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A2" w:rsidRPr="002F5504" w:rsidRDefault="00A45356" w:rsidP="002F5504">
      <w:pPr>
        <w:spacing w:before="120" w:after="0"/>
        <w:jc w:val="center"/>
        <w:rPr>
          <w:rFonts w:ascii="Arial" w:hAnsi="Arial" w:cs="Arial"/>
          <w:b/>
        </w:rPr>
      </w:pPr>
      <w:r w:rsidRPr="002F5504">
        <w:rPr>
          <w:rFonts w:ascii="Arial" w:hAnsi="Arial" w:cs="Arial"/>
          <w:b/>
        </w:rPr>
        <w:t xml:space="preserve">Mise en production Evolutions GRAAL au </w:t>
      </w:r>
      <w:r w:rsidR="00E54523">
        <w:rPr>
          <w:rFonts w:ascii="Arial" w:hAnsi="Arial" w:cs="Arial"/>
          <w:b/>
        </w:rPr>
        <w:t>10/03/2021</w:t>
      </w:r>
    </w:p>
    <w:p w:rsidR="00A45356" w:rsidRPr="002F5504" w:rsidRDefault="00A45356" w:rsidP="007E0ABE">
      <w:pPr>
        <w:spacing w:before="120" w:after="0"/>
        <w:jc w:val="both"/>
        <w:rPr>
          <w:rFonts w:ascii="Arial" w:hAnsi="Arial" w:cs="Arial"/>
        </w:rPr>
      </w:pPr>
    </w:p>
    <w:p w:rsidR="00A45356" w:rsidRPr="009D6C66" w:rsidRDefault="0036640E" w:rsidP="007E0ABE">
      <w:pPr>
        <w:spacing w:before="120" w:after="0"/>
        <w:jc w:val="both"/>
        <w:rPr>
          <w:rFonts w:ascii="Arial" w:hAnsi="Arial" w:cs="Arial"/>
        </w:rPr>
      </w:pPr>
      <w:r w:rsidRPr="009D6C66">
        <w:rPr>
          <w:rFonts w:ascii="Arial" w:hAnsi="Arial" w:cs="Arial"/>
        </w:rPr>
        <w:t xml:space="preserve">Ce document vous précise les évolutions et corrections mises en production depuis novembre 2018 jusqu’au </w:t>
      </w:r>
      <w:r w:rsidR="00E54523">
        <w:rPr>
          <w:rFonts w:ascii="Arial" w:hAnsi="Arial" w:cs="Arial"/>
        </w:rPr>
        <w:t>10/03/2021</w:t>
      </w:r>
      <w:r w:rsidRPr="009D6C66">
        <w:rPr>
          <w:rFonts w:ascii="Arial" w:hAnsi="Arial" w:cs="Arial"/>
        </w:rPr>
        <w:t xml:space="preserve"> dans le logiciel GRAAL et l’espace Adhérent.</w:t>
      </w:r>
    </w:p>
    <w:p w:rsidR="0036640E" w:rsidRPr="009D6C66" w:rsidRDefault="0036640E" w:rsidP="007E0ABE">
      <w:pPr>
        <w:spacing w:before="120" w:after="0"/>
        <w:jc w:val="both"/>
        <w:rPr>
          <w:rFonts w:ascii="Arial" w:hAnsi="Arial" w:cs="Arial"/>
        </w:rPr>
      </w:pPr>
      <w:r w:rsidRPr="009D6C66">
        <w:rPr>
          <w:rFonts w:ascii="Arial" w:hAnsi="Arial" w:cs="Arial"/>
        </w:rPr>
        <w:t>En outre, il est précisé les actions à effectuer pour utiliser certaines de ces évolutions</w:t>
      </w:r>
    </w:p>
    <w:p w:rsidR="00197A13" w:rsidRDefault="006C51D5" w:rsidP="007E0ABE">
      <w:pPr>
        <w:pStyle w:val="NormalWeb"/>
        <w:spacing w:before="120" w:beforeAutospacing="0" w:after="0" w:afterAutospacing="0" w:line="192" w:lineRule="auto"/>
        <w:jc w:val="both"/>
        <w:rPr>
          <w:rFonts w:ascii="Arial" w:eastAsiaTheme="minorEastAsia" w:hAnsi="Arial" w:cs="Arial"/>
          <w:b/>
          <w:bCs/>
          <w:color w:val="009900"/>
          <w:kern w:val="24"/>
        </w:rPr>
      </w:pPr>
      <w:r w:rsidRPr="007E0ABE">
        <w:rPr>
          <w:rFonts w:ascii="Arial" w:eastAsiaTheme="minorEastAsia" w:hAnsi="Arial" w:cs="Arial"/>
          <w:b/>
          <w:bCs/>
          <w:color w:val="009900"/>
          <w:kern w:val="24"/>
        </w:rPr>
        <w:t>Evolutions transversales :</w:t>
      </w:r>
    </w:p>
    <w:p w:rsidR="00197A13" w:rsidRPr="00197A13" w:rsidRDefault="00197A13" w:rsidP="00197A13">
      <w:pPr>
        <w:pStyle w:val="NormalWeb"/>
        <w:spacing w:before="0" w:beforeAutospacing="0" w:after="0" w:afterAutospacing="0" w:line="192" w:lineRule="auto"/>
        <w:jc w:val="both"/>
        <w:rPr>
          <w:rFonts w:ascii="Arial" w:eastAsiaTheme="minorEastAsia" w:hAnsi="Arial" w:cs="Arial"/>
          <w:bCs/>
          <w:kern w:val="24"/>
          <w:sz w:val="22"/>
          <w:szCs w:val="22"/>
        </w:rPr>
      </w:pPr>
    </w:p>
    <w:p w:rsidR="006C51D5" w:rsidRPr="007E0ABE" w:rsidRDefault="006C51D5" w:rsidP="00B23FDA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Contrôles de saisie et règles de gestion sur les champs</w:t>
      </w:r>
      <w:r w:rsidR="0036640E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  <w:r w:rsidR="0036640E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la longueur et la nature des champs ont été définis, des règles de gestion ont été mises en place pour faciliter la saisie et ainsi éviter des erreurs de saisie</w:t>
      </w:r>
      <w:r w:rsidR="00C514C0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.</w:t>
      </w:r>
    </w:p>
    <w:p w:rsidR="007E0ABE" w:rsidRPr="007E0ABE" w:rsidRDefault="007E0ABE" w:rsidP="007E0ABE">
      <w:pPr>
        <w:spacing w:after="0" w:line="192" w:lineRule="auto"/>
        <w:ind w:left="363"/>
        <w:jc w:val="both"/>
        <w:rPr>
          <w:rFonts w:ascii="Arial" w:hAnsi="Arial" w:cs="Arial"/>
          <w:color w:val="000000"/>
        </w:rPr>
      </w:pPr>
    </w:p>
    <w:p w:rsidR="006C51D5" w:rsidRPr="007E0ABE" w:rsidRDefault="006C51D5" w:rsidP="007E0ABE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Libellés des champs non tronqués</w:t>
      </w:r>
      <w:r w:rsidR="0036640E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  <w:r w:rsidR="0036640E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les libellés des champs sont tous visibles en entier</w:t>
      </w:r>
    </w:p>
    <w:p w:rsidR="007E0ABE" w:rsidRPr="007E0ABE" w:rsidRDefault="007E0ABE" w:rsidP="007E0ABE">
      <w:pPr>
        <w:pStyle w:val="Paragraphedeliste"/>
        <w:rPr>
          <w:rFonts w:ascii="Arial" w:hAnsi="Arial" w:cs="Arial"/>
          <w:color w:val="000000"/>
          <w:sz w:val="22"/>
          <w:szCs w:val="22"/>
        </w:rPr>
      </w:pPr>
    </w:p>
    <w:p w:rsidR="006C51D5" w:rsidRPr="007E0ABE" w:rsidRDefault="006C51D5" w:rsidP="007E0ABE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Identification de la saisie obligatoire des champs</w:t>
      </w:r>
      <w:r w:rsidR="0036640E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  <w:r w:rsidR="0036640E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les champs obligatoires en saisie sont signalés par une étoile/</w:t>
      </w:r>
      <w:r w:rsidR="00601B67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astérisques</w:t>
      </w:r>
      <w:r w:rsidR="0036640E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 rouges</w:t>
      </w:r>
    </w:p>
    <w:p w:rsidR="007E0ABE" w:rsidRPr="007E0ABE" w:rsidRDefault="007E0ABE" w:rsidP="007E0ABE">
      <w:pPr>
        <w:pStyle w:val="Paragraphedeliste"/>
        <w:rPr>
          <w:rFonts w:ascii="Arial" w:hAnsi="Arial" w:cs="Arial"/>
          <w:color w:val="000000"/>
          <w:sz w:val="22"/>
          <w:szCs w:val="22"/>
        </w:rPr>
      </w:pPr>
    </w:p>
    <w:p w:rsidR="006C51D5" w:rsidRPr="007E0ABE" w:rsidRDefault="006C51D5" w:rsidP="007E0ABE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Tous les paramètres et saisies liées à une saison précédente ne peuvent plus être modifiés</w:t>
      </w:r>
      <w:r w:rsidR="00601B67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  <w:r w:rsidR="00601B67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il n’est plus possible de modifier une saisie de données ou de paramètres d’une saison antérieure</w:t>
      </w:r>
    </w:p>
    <w:p w:rsidR="007E0ABE" w:rsidRPr="007E0ABE" w:rsidRDefault="007E0ABE" w:rsidP="007E0ABE">
      <w:pPr>
        <w:pStyle w:val="Paragraphedeliste"/>
        <w:rPr>
          <w:rFonts w:ascii="Arial" w:hAnsi="Arial" w:cs="Arial"/>
          <w:color w:val="000000"/>
          <w:sz w:val="22"/>
          <w:szCs w:val="22"/>
        </w:rPr>
      </w:pPr>
    </w:p>
    <w:p w:rsidR="00E9596B" w:rsidRPr="007E0ABE" w:rsidRDefault="001E4286" w:rsidP="007E0ABE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Amélioration ergonomie : nouvelle ergonomie du logiciel : </w:t>
      </w:r>
    </w:p>
    <w:p w:rsidR="00E9596B" w:rsidRPr="007E0ABE" w:rsidRDefault="00E9596B" w:rsidP="008D44FA">
      <w:pPr>
        <w:pStyle w:val="Paragraphedeliste"/>
        <w:numPr>
          <w:ilvl w:val="1"/>
          <w:numId w:val="12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Logo ATSCAF à la place de Suite CRM</w:t>
      </w:r>
    </w:p>
    <w:p w:rsidR="00E9596B" w:rsidRPr="007E0ABE" w:rsidRDefault="00E9596B" w:rsidP="008D44FA">
      <w:pPr>
        <w:pStyle w:val="Paragraphedeliste"/>
        <w:numPr>
          <w:ilvl w:val="1"/>
          <w:numId w:val="12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B</w:t>
      </w:r>
      <w:r w:rsidR="001E4286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arre des menus </w:t>
      </w: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en haut </w:t>
      </w:r>
      <w:r w:rsidR="001E4286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revue : </w:t>
      </w:r>
    </w:p>
    <w:p w:rsidR="00E9596B" w:rsidRPr="007E0ABE" w:rsidRDefault="001E4286" w:rsidP="008D44FA">
      <w:pPr>
        <w:pStyle w:val="Paragraphedeliste"/>
        <w:numPr>
          <w:ilvl w:val="2"/>
          <w:numId w:val="11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Gestion des adhérents, </w:t>
      </w:r>
    </w:p>
    <w:p w:rsidR="00E9596B" w:rsidRPr="007E0ABE" w:rsidRDefault="001E4286" w:rsidP="008D44FA">
      <w:pPr>
        <w:pStyle w:val="Paragraphedeliste"/>
        <w:numPr>
          <w:ilvl w:val="2"/>
          <w:numId w:val="11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Administration locale, </w:t>
      </w:r>
    </w:p>
    <w:p w:rsidR="00E9596B" w:rsidRPr="007E0ABE" w:rsidRDefault="001E4286" w:rsidP="008D44FA">
      <w:pPr>
        <w:pStyle w:val="Paragraphedeliste"/>
        <w:numPr>
          <w:ilvl w:val="2"/>
          <w:numId w:val="11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Administration fédérale, </w:t>
      </w:r>
    </w:p>
    <w:p w:rsidR="00E9596B" w:rsidRPr="007E0ABE" w:rsidRDefault="001E4286" w:rsidP="008D44FA">
      <w:pPr>
        <w:pStyle w:val="Paragraphedeliste"/>
        <w:numPr>
          <w:ilvl w:val="2"/>
          <w:numId w:val="11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Rapports/Editions et </w:t>
      </w:r>
    </w:p>
    <w:p w:rsidR="001E4286" w:rsidRPr="007E0ABE" w:rsidRDefault="001E4286" w:rsidP="008D44FA">
      <w:pPr>
        <w:pStyle w:val="Paragraphedeliste"/>
        <w:numPr>
          <w:ilvl w:val="2"/>
          <w:numId w:val="11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Facturation avec des sous-menus</w:t>
      </w:r>
    </w:p>
    <w:p w:rsidR="00E9596B" w:rsidRPr="007E0ABE" w:rsidRDefault="00E9596B" w:rsidP="008D44FA">
      <w:pPr>
        <w:pStyle w:val="Paragraphedeliste"/>
        <w:numPr>
          <w:ilvl w:val="2"/>
          <w:numId w:val="11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Tous</w:t>
      </w:r>
    </w:p>
    <w:p w:rsidR="00E9596B" w:rsidRPr="007E0ABE" w:rsidRDefault="00E9596B" w:rsidP="007E0ABE">
      <w:pPr>
        <w:pStyle w:val="Paragraphedeliste"/>
        <w:numPr>
          <w:ilvl w:val="1"/>
          <w:numId w:val="1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Sous menus dans chaque onglet de menu</w:t>
      </w:r>
    </w:p>
    <w:p w:rsidR="007E0ABE" w:rsidRPr="007E0ABE" w:rsidRDefault="007E0ABE" w:rsidP="007E0ABE">
      <w:pPr>
        <w:spacing w:after="0" w:line="192" w:lineRule="auto"/>
        <w:ind w:left="357"/>
        <w:jc w:val="both"/>
        <w:rPr>
          <w:rFonts w:ascii="Arial" w:hAnsi="Arial" w:cs="Arial"/>
          <w:color w:val="000000"/>
        </w:rPr>
      </w:pPr>
    </w:p>
    <w:p w:rsidR="006C51D5" w:rsidRPr="007E0ABE" w:rsidRDefault="006C51D5" w:rsidP="007E0ABE">
      <w:pPr>
        <w:pStyle w:val="Paragraphedeliste"/>
        <w:numPr>
          <w:ilvl w:val="0"/>
          <w:numId w:val="1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Mise en place des états AD</w:t>
      </w:r>
      <w:r w:rsidR="00601B67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  <w:r w:rsidR="00601B67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il est possible de confectionner les états AD pour la CNIF</w:t>
      </w:r>
    </w:p>
    <w:p w:rsidR="00601B67" w:rsidRPr="007E0ABE" w:rsidRDefault="00AA5D9D" w:rsidP="007E0ABE">
      <w:pPr>
        <w:pStyle w:val="Paragraphedeliste"/>
        <w:numPr>
          <w:ilvl w:val="0"/>
          <w:numId w:val="7"/>
        </w:numPr>
        <w:spacing w:line="192" w:lineRule="auto"/>
        <w:ind w:left="106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Dans le modules « Activités, toutes les disciplines ont été créées.</w:t>
      </w:r>
    </w:p>
    <w:p w:rsidR="00AA5D9D" w:rsidRPr="007E0ABE" w:rsidRDefault="00AA5D9D" w:rsidP="007E0ABE">
      <w:pPr>
        <w:pStyle w:val="Paragraphedeliste"/>
        <w:numPr>
          <w:ilvl w:val="0"/>
          <w:numId w:val="7"/>
        </w:numPr>
        <w:spacing w:line="192" w:lineRule="auto"/>
        <w:ind w:left="106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 xml:space="preserve">Dans la fiche « Adhérent, dans le sous pane « Activités, </w:t>
      </w:r>
    </w:p>
    <w:p w:rsidR="00601B67" w:rsidRPr="007E0ABE" w:rsidRDefault="00AA5D9D" w:rsidP="007E0ABE">
      <w:pPr>
        <w:pStyle w:val="Paragraphedeliste"/>
        <w:numPr>
          <w:ilvl w:val="0"/>
          <w:numId w:val="8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Sélectionner</w:t>
      </w:r>
    </w:p>
    <w:p w:rsidR="00AA5D9D" w:rsidRPr="007E0ABE" w:rsidRDefault="00AA5D9D" w:rsidP="007E0ABE">
      <w:pPr>
        <w:pStyle w:val="Paragraphedeliste"/>
        <w:numPr>
          <w:ilvl w:val="0"/>
          <w:numId w:val="8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Pour trouver les activités CNIF disponibles, dans l’écran de recherche qui s</w:t>
      </w:r>
      <w:r w:rsidR="00946920" w:rsidRPr="007E0ABE">
        <w:rPr>
          <w:rFonts w:ascii="Arial" w:hAnsi="Arial" w:cs="Arial"/>
          <w:color w:val="000000"/>
          <w:sz w:val="22"/>
          <w:szCs w:val="22"/>
        </w:rPr>
        <w:t>’affiche</w:t>
      </w:r>
      <w:r w:rsidRPr="007E0ABE">
        <w:rPr>
          <w:rFonts w:ascii="Arial" w:hAnsi="Arial" w:cs="Arial"/>
          <w:color w:val="000000"/>
          <w:sz w:val="22"/>
          <w:szCs w:val="22"/>
        </w:rPr>
        <w:t xml:space="preserve"> sur le champ « Nom », saisir </w:t>
      </w: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Cnif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% et </w:t>
      </w: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rechercher</w:t>
      </w:r>
    </w:p>
    <w:p w:rsidR="00AA5D9D" w:rsidRPr="007E0ABE" w:rsidRDefault="00AA5D9D" w:rsidP="007E0ABE">
      <w:pPr>
        <w:pStyle w:val="Paragraphedeliste"/>
        <w:numPr>
          <w:ilvl w:val="0"/>
          <w:numId w:val="8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Toutes les disciplines CNIF s’affiche</w:t>
      </w:r>
      <w:r w:rsidR="00946920" w:rsidRPr="007E0ABE">
        <w:rPr>
          <w:rFonts w:ascii="Arial" w:hAnsi="Arial" w:cs="Arial"/>
          <w:color w:val="000000"/>
          <w:sz w:val="22"/>
          <w:szCs w:val="22"/>
        </w:rPr>
        <w:t>nt en b</w:t>
      </w:r>
      <w:r w:rsidRPr="007E0ABE">
        <w:rPr>
          <w:rFonts w:ascii="Arial" w:hAnsi="Arial" w:cs="Arial"/>
          <w:color w:val="000000"/>
          <w:sz w:val="22"/>
          <w:szCs w:val="22"/>
        </w:rPr>
        <w:t>as dans le sous panel « Liste des activités »</w:t>
      </w:r>
    </w:p>
    <w:p w:rsidR="00AA5D9D" w:rsidRPr="007E0ABE" w:rsidRDefault="00AA5D9D" w:rsidP="007E0ABE">
      <w:pPr>
        <w:pStyle w:val="Paragraphedeliste"/>
        <w:numPr>
          <w:ilvl w:val="0"/>
          <w:numId w:val="8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sélectionner l’activité CNIF choisie par l’Adhérent</w:t>
      </w:r>
    </w:p>
    <w:p w:rsidR="00AA5D9D" w:rsidRPr="007E0ABE" w:rsidRDefault="008646A4" w:rsidP="007E0ABE">
      <w:pPr>
        <w:pStyle w:val="Paragraphedeliste"/>
        <w:numPr>
          <w:ilvl w:val="0"/>
          <w:numId w:val="7"/>
        </w:numPr>
        <w:spacing w:line="192" w:lineRule="auto"/>
        <w:ind w:left="106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Choisir le menu « Administration locale », sous menu « Activités »</w:t>
      </w:r>
    </w:p>
    <w:p w:rsidR="008646A4" w:rsidRPr="007E0ABE" w:rsidRDefault="008646A4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Choisir l’a discipline de la CNIF pour laquelle vous souhaitez éditer l’état AD</w:t>
      </w:r>
    </w:p>
    <w:p w:rsidR="008646A4" w:rsidRPr="007E0ABE" w:rsidRDefault="008646A4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le menu « Action » </w:t>
      </w:r>
    </w:p>
    <w:p w:rsidR="008646A4" w:rsidRPr="007E0ABE" w:rsidRDefault="008646A4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le sous-menu « Editer l’état AD »</w:t>
      </w:r>
    </w:p>
    <w:p w:rsidR="00AA5D9D" w:rsidRPr="007E0ABE" w:rsidRDefault="00846BEB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Vérifier que vous êtes bien sur votre ATSCAF locale « Sélectionner votre ATSCAF locale »</w:t>
      </w:r>
    </w:p>
    <w:p w:rsidR="00846BEB" w:rsidRPr="007E0ABE" w:rsidRDefault="00846BEB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« Editer l’état AD »</w:t>
      </w:r>
    </w:p>
    <w:p w:rsidR="00846BEB" w:rsidRPr="007E0ABE" w:rsidRDefault="00846BEB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 xml:space="preserve">Une fenêtre pop-up s’ouvre vous proposant d’éditer ou d’enregistre cet état AD. </w:t>
      </w:r>
    </w:p>
    <w:p w:rsidR="00846BEB" w:rsidRPr="007E0ABE" w:rsidRDefault="00846BEB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Enregistre cet état dans u  répertoire dédié</w:t>
      </w:r>
    </w:p>
    <w:p w:rsidR="00601B67" w:rsidRDefault="00846BEB" w:rsidP="008D44FA">
      <w:pPr>
        <w:pStyle w:val="Paragraphedeliste"/>
        <w:numPr>
          <w:ilvl w:val="0"/>
          <w:numId w:val="9"/>
        </w:numPr>
        <w:spacing w:line="192" w:lineRule="auto"/>
        <w:ind w:left="14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Editer l’état AD et le faire signer par le président puis l’envoyer à la Fédération, secteur des sports</w:t>
      </w:r>
    </w:p>
    <w:p w:rsidR="007E0ABE" w:rsidRDefault="007E0ABE" w:rsidP="007E0ABE">
      <w:pPr>
        <w:spacing w:after="0" w:line="192" w:lineRule="auto"/>
        <w:ind w:left="720"/>
        <w:jc w:val="both"/>
        <w:rPr>
          <w:rFonts w:ascii="Arial" w:hAnsi="Arial" w:cs="Arial"/>
          <w:color w:val="000000"/>
        </w:rPr>
      </w:pPr>
    </w:p>
    <w:p w:rsidR="00B23FDA" w:rsidRPr="00B23FDA" w:rsidRDefault="00B23FDA" w:rsidP="00EB4B18">
      <w:pPr>
        <w:pStyle w:val="Paragraphedeliste"/>
        <w:numPr>
          <w:ilvl w:val="0"/>
          <w:numId w:val="9"/>
        </w:numPr>
        <w:ind w:left="720" w:hanging="357"/>
        <w:jc w:val="both"/>
      </w:pPr>
      <w:r w:rsidRPr="00B23FDA">
        <w:rPr>
          <w:b/>
        </w:rPr>
        <w:t>Uniformisation de la saisie :</w:t>
      </w:r>
      <w:r w:rsidRPr="00B23FDA">
        <w:rPr>
          <w:b/>
        </w:rPr>
        <w:t xml:space="preserve"> </w:t>
      </w:r>
      <w:r w:rsidRPr="00B23FDA">
        <w:t xml:space="preserve">Les </w:t>
      </w:r>
      <w:r w:rsidRPr="00B23FDA">
        <w:rPr>
          <w:highlight w:val="yellow"/>
        </w:rPr>
        <w:t>« nom », « prénom », « nature de la voie », et « nom de la voie</w:t>
      </w:r>
      <w:r w:rsidRPr="00B23FDA">
        <w:t> » sont retranscri</w:t>
      </w:r>
      <w:r w:rsidRPr="00B23FDA">
        <w:rPr>
          <w:highlight w:val="yellow"/>
        </w:rPr>
        <w:t>ts</w:t>
      </w:r>
      <w:r w:rsidRPr="00B23FDA">
        <w:t xml:space="preserve"> en majuscules, que</w:t>
      </w:r>
      <w:r w:rsidRPr="00B23FDA">
        <w:rPr>
          <w:highlight w:val="yellow"/>
        </w:rPr>
        <w:t>lle</w:t>
      </w:r>
      <w:r w:rsidRPr="00B23FDA">
        <w:t xml:space="preserve"> que soit la saisie</w:t>
      </w:r>
      <w:r>
        <w:t>.</w:t>
      </w:r>
    </w:p>
    <w:p w:rsidR="00B23FDA" w:rsidRPr="00132F46" w:rsidRDefault="00B23FDA" w:rsidP="00B23FD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 xml:space="preserve">Cela permet d’uniformiser la saisie des adhérents, des contacts pour </w:t>
      </w:r>
      <w:r w:rsidRPr="00132F46">
        <w:rPr>
          <w:rFonts w:ascii="Times New Roman" w:hAnsi="Times New Roman" w:cs="Times New Roman"/>
          <w:sz w:val="24"/>
          <w:szCs w:val="24"/>
          <w:highlight w:val="yellow"/>
        </w:rPr>
        <w:t>toutes</w:t>
      </w:r>
      <w:r w:rsidRPr="00132F46">
        <w:rPr>
          <w:rFonts w:ascii="Times New Roman" w:hAnsi="Times New Roman" w:cs="Times New Roman"/>
          <w:sz w:val="24"/>
          <w:szCs w:val="24"/>
        </w:rPr>
        <w:t xml:space="preserve"> les ATSCAF locales et donc de faciliter les requêtes.</w:t>
      </w:r>
    </w:p>
    <w:p w:rsidR="00B23FDA" w:rsidRDefault="00B23FDA" w:rsidP="00B2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FDA" w:rsidRPr="00F930CB" w:rsidRDefault="00B23FDA" w:rsidP="00B05364">
      <w:pPr>
        <w:pStyle w:val="Paragraphedeliste"/>
        <w:numPr>
          <w:ilvl w:val="0"/>
          <w:numId w:val="45"/>
        </w:numPr>
        <w:jc w:val="both"/>
      </w:pPr>
      <w:r w:rsidRPr="00F930CB">
        <w:rPr>
          <w:b/>
        </w:rPr>
        <w:t>Ergonomie du logiciel :</w:t>
      </w:r>
      <w:r w:rsidR="00F930CB" w:rsidRPr="00F930CB">
        <w:rPr>
          <w:b/>
        </w:rPr>
        <w:t xml:space="preserve"> </w:t>
      </w:r>
      <w:r w:rsidRPr="00F930CB">
        <w:t xml:space="preserve">Le dernier menu utilisé s’affiche en haut à gauche de la barre des menus. </w:t>
      </w:r>
      <w:r w:rsidRPr="00F930CB">
        <w:rPr>
          <w:highlight w:val="yellow"/>
        </w:rPr>
        <w:t>Il ne sera plus</w:t>
      </w:r>
      <w:r w:rsidRPr="00F930CB">
        <w:t xml:space="preserve"> affiché en fin de chaque option de la barre des menus.</w:t>
      </w:r>
    </w:p>
    <w:p w:rsidR="00B23FDA" w:rsidRPr="007E0ABE" w:rsidRDefault="00B23FDA" w:rsidP="007E0ABE">
      <w:pPr>
        <w:spacing w:after="0" w:line="192" w:lineRule="auto"/>
        <w:ind w:left="720"/>
        <w:jc w:val="both"/>
        <w:rPr>
          <w:rFonts w:ascii="Arial" w:hAnsi="Arial" w:cs="Arial"/>
          <w:color w:val="000000"/>
        </w:rPr>
      </w:pPr>
    </w:p>
    <w:p w:rsidR="006C51D5" w:rsidRPr="007E0ABE" w:rsidRDefault="006C51D5" w:rsidP="007E0ABE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lastRenderedPageBreak/>
        <w:t>Création de la notion d’administrateur local = droits étendus sur tous les travaux de l’ATSCAF locale</w:t>
      </w:r>
      <w:r w:rsidR="003C083D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  <w:r w:rsidR="003C083D" w:rsidRPr="007E0ABE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l’administrateur local, dont l’identifiant est le code de l’ATSCAF locale, a tous les droits sur son ATSCAF locale. Il crée les utilisateurs de l’ATSCAF locale et leur donne les droits qui correspondent à leurs fonctions.</w:t>
      </w:r>
    </w:p>
    <w:p w:rsidR="007E0ABE" w:rsidRPr="007E0ABE" w:rsidRDefault="007E0ABE" w:rsidP="007E0ABE">
      <w:pPr>
        <w:spacing w:after="0" w:line="192" w:lineRule="auto"/>
        <w:jc w:val="both"/>
        <w:rPr>
          <w:rFonts w:ascii="Arial" w:hAnsi="Arial" w:cs="Arial"/>
          <w:color w:val="000000"/>
        </w:rPr>
      </w:pPr>
    </w:p>
    <w:p w:rsidR="007E0ABE" w:rsidRPr="007E0ABE" w:rsidRDefault="006C51D5" w:rsidP="007E0ABE">
      <w:pPr>
        <w:pStyle w:val="Paragraphedeliste"/>
        <w:numPr>
          <w:ilvl w:val="0"/>
          <w:numId w:val="1"/>
        </w:numPr>
        <w:spacing w:line="192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Dans le cadre du RGPD, mise en place de message dans l’espace adhérent (autorisation utilisation données personnelles)</w:t>
      </w:r>
      <w:r w:rsidR="003C083D"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</w:p>
    <w:p w:rsidR="006C51D5" w:rsidRPr="007E0ABE" w:rsidRDefault="007E0ABE" w:rsidP="007E0ABE">
      <w:pPr>
        <w:spacing w:line="192" w:lineRule="auto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eastAsiaTheme="minorEastAsia" w:hAnsi="Arial" w:cs="Arial"/>
          <w:bCs/>
          <w:color w:val="000000"/>
          <w:kern w:val="24"/>
        </w:rPr>
        <w:t>A</w:t>
      </w:r>
      <w:r w:rsidR="003C083D" w:rsidRPr="007E0ABE">
        <w:rPr>
          <w:rFonts w:ascii="Arial" w:eastAsiaTheme="minorEastAsia" w:hAnsi="Arial" w:cs="Arial"/>
          <w:bCs/>
          <w:color w:val="000000"/>
          <w:kern w:val="24"/>
        </w:rPr>
        <w:t>utorisation d’utiliser les adresses mail pour l’envoi d’informations diverses (si cette autorisation n’est pas coché, c’est que l’adhérent refuse l’utilisation de ses adresses mail</w:t>
      </w:r>
    </w:p>
    <w:p w:rsidR="006C51D5" w:rsidRPr="007E0ABE" w:rsidRDefault="006C51D5" w:rsidP="007E0ABE">
      <w:pPr>
        <w:pStyle w:val="NormalWeb"/>
        <w:spacing w:before="120" w:beforeAutospacing="0" w:after="0" w:afterAutospacing="0" w:line="192" w:lineRule="auto"/>
        <w:jc w:val="both"/>
        <w:rPr>
          <w:rFonts w:ascii="Arial" w:hAnsi="Arial" w:cs="Arial"/>
        </w:rPr>
      </w:pPr>
      <w:r w:rsidRPr="007E0ABE">
        <w:rPr>
          <w:rFonts w:ascii="Arial" w:eastAsiaTheme="minorEastAsia" w:hAnsi="Arial" w:cs="Arial"/>
          <w:b/>
          <w:bCs/>
          <w:color w:val="009900"/>
          <w:kern w:val="24"/>
        </w:rPr>
        <w:t>Association :</w:t>
      </w:r>
    </w:p>
    <w:p w:rsidR="00F2535A" w:rsidRPr="007E0ABE" w:rsidRDefault="006C51D5" w:rsidP="007E0ABE">
      <w:pPr>
        <w:pStyle w:val="Paragraphedeliste"/>
        <w:numPr>
          <w:ilvl w:val="0"/>
          <w:numId w:val="2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Mise en place de règles de sécurité : </w:t>
      </w:r>
    </w:p>
    <w:p w:rsidR="00696402" w:rsidRDefault="00F2535A" w:rsidP="007E0ABE">
      <w:pPr>
        <w:spacing w:before="120" w:line="192" w:lineRule="auto"/>
        <w:ind w:left="360"/>
        <w:jc w:val="both"/>
        <w:rPr>
          <w:rFonts w:ascii="Arial" w:eastAsiaTheme="minorEastAsia" w:hAnsi="Arial" w:cs="Arial"/>
          <w:bCs/>
          <w:color w:val="000000"/>
          <w:kern w:val="24"/>
        </w:rPr>
      </w:pPr>
      <w:r w:rsidRPr="007E0ABE">
        <w:rPr>
          <w:rFonts w:ascii="Arial" w:eastAsiaTheme="minorEastAsia" w:hAnsi="Arial" w:cs="Arial"/>
          <w:bCs/>
          <w:color w:val="000000"/>
          <w:kern w:val="24"/>
        </w:rPr>
        <w:t>Le choix des encaissements en ligne, champ</w:t>
      </w:r>
      <w:r w:rsidR="006C51D5" w:rsidRPr="007E0ABE">
        <w:rPr>
          <w:rFonts w:ascii="Arial" w:eastAsiaTheme="minorEastAsia" w:hAnsi="Arial" w:cs="Arial"/>
          <w:bCs/>
          <w:color w:val="000000"/>
          <w:kern w:val="24"/>
        </w:rPr>
        <w:t xml:space="preserve"> « Encaissé par »</w:t>
      </w:r>
      <w:r w:rsidRPr="007E0ABE">
        <w:rPr>
          <w:rFonts w:ascii="Arial" w:eastAsiaTheme="minorEastAsia" w:hAnsi="Arial" w:cs="Arial"/>
          <w:bCs/>
          <w:color w:val="000000"/>
          <w:kern w:val="24"/>
        </w:rPr>
        <w:t xml:space="preserve"> ne sera plus modifiable que par l’administrateur fédéral.</w:t>
      </w:r>
    </w:p>
    <w:p w:rsidR="009A26FE" w:rsidRDefault="009A26FE" w:rsidP="007E0ABE">
      <w:pPr>
        <w:spacing w:before="120" w:line="192" w:lineRule="auto"/>
        <w:ind w:left="360"/>
        <w:jc w:val="both"/>
        <w:rPr>
          <w:rFonts w:ascii="Arial" w:eastAsiaTheme="minorEastAsia" w:hAnsi="Arial" w:cs="Arial"/>
          <w:bCs/>
          <w:color w:val="000000"/>
          <w:kern w:val="24"/>
        </w:rPr>
      </w:pPr>
    </w:p>
    <w:p w:rsidR="006C51D5" w:rsidRPr="007E0ABE" w:rsidRDefault="006C51D5" w:rsidP="007E0ABE">
      <w:pPr>
        <w:pStyle w:val="Paragraphedeliste"/>
        <w:numPr>
          <w:ilvl w:val="0"/>
          <w:numId w:val="2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Possibilité de définir les modes de règlements acceptés par ATSCAF Locales</w:t>
      </w:r>
    </w:p>
    <w:p w:rsidR="00770EBE" w:rsidRPr="007E0ABE" w:rsidRDefault="00770EBE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7E0ABE">
        <w:rPr>
          <w:rFonts w:ascii="Arial" w:hAnsi="Arial" w:cs="Arial"/>
          <w:color w:val="000000"/>
        </w:rPr>
        <w:t>Chaque ATSCAF locale a la possib</w:t>
      </w:r>
      <w:r w:rsidR="009D6C66" w:rsidRPr="007E0ABE">
        <w:rPr>
          <w:rFonts w:ascii="Arial" w:hAnsi="Arial" w:cs="Arial"/>
          <w:color w:val="000000"/>
        </w:rPr>
        <w:t>ilité de choisir les modes de rè</w:t>
      </w:r>
      <w:r w:rsidRPr="007E0ABE">
        <w:rPr>
          <w:rFonts w:ascii="Arial" w:hAnsi="Arial" w:cs="Arial"/>
          <w:color w:val="000000"/>
        </w:rPr>
        <w:t>glements acceptés dans son ATSCAF :</w:t>
      </w:r>
    </w:p>
    <w:p w:rsidR="00770EBE" w:rsidRPr="007E0ABE" w:rsidRDefault="00770EBE" w:rsidP="008D44FA">
      <w:pPr>
        <w:pStyle w:val="Paragraphedeliste"/>
        <w:numPr>
          <w:ilvl w:val="0"/>
          <w:numId w:val="1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Choix menu « Administration locale »</w:t>
      </w:r>
    </w:p>
    <w:p w:rsidR="00770EBE" w:rsidRPr="007E0ABE" w:rsidRDefault="00770EBE" w:rsidP="008D44FA">
      <w:pPr>
        <w:pStyle w:val="Paragraphedeliste"/>
        <w:numPr>
          <w:ilvl w:val="0"/>
          <w:numId w:val="1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Choix sous-menu « Association »</w:t>
      </w:r>
    </w:p>
    <w:p w:rsidR="00770EBE" w:rsidRPr="007E0ABE" w:rsidRDefault="00770EBE" w:rsidP="008D44FA">
      <w:pPr>
        <w:pStyle w:val="Paragraphedeliste"/>
        <w:numPr>
          <w:ilvl w:val="0"/>
          <w:numId w:val="1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>Sélectionner son ATSCAF locale, si celle-ci n’est pas sélectionner par défaut</w:t>
      </w:r>
    </w:p>
    <w:p w:rsidR="00770EBE" w:rsidRPr="007E0ABE" w:rsidRDefault="00770EBE" w:rsidP="008D44FA">
      <w:pPr>
        <w:pStyle w:val="Paragraphedeliste"/>
        <w:numPr>
          <w:ilvl w:val="0"/>
          <w:numId w:val="1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Action</w:t>
      </w:r>
    </w:p>
    <w:p w:rsidR="00770EBE" w:rsidRPr="007E0ABE" w:rsidRDefault="00770EBE" w:rsidP="008D44FA">
      <w:pPr>
        <w:pStyle w:val="Paragraphedeliste"/>
        <w:numPr>
          <w:ilvl w:val="0"/>
          <w:numId w:val="1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sur mettre à jour</w:t>
      </w:r>
    </w:p>
    <w:p w:rsidR="00770EBE" w:rsidRPr="007E0ABE" w:rsidRDefault="00770EBE" w:rsidP="008D44FA">
      <w:pPr>
        <w:pStyle w:val="Paragraphedeliste"/>
        <w:numPr>
          <w:ilvl w:val="0"/>
          <w:numId w:val="1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ABE">
        <w:rPr>
          <w:rFonts w:ascii="Arial" w:hAnsi="Arial" w:cs="Arial"/>
          <w:color w:val="000000"/>
          <w:sz w:val="22"/>
          <w:szCs w:val="22"/>
        </w:rPr>
        <w:t xml:space="preserve">Dans le champ « Mode de règlement GRAAL, sélectionner les modes de règlement autorisés (dans le cas de choix multiples, après la première sélection, </w:t>
      </w:r>
      <w:proofErr w:type="spellStart"/>
      <w:r w:rsidRPr="007E0ABE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7E0ABE">
        <w:rPr>
          <w:rFonts w:ascii="Arial" w:hAnsi="Arial" w:cs="Arial"/>
          <w:color w:val="000000"/>
          <w:sz w:val="22"/>
          <w:szCs w:val="22"/>
        </w:rPr>
        <w:t xml:space="preserve"> simultanément sur la touche clavier CTRL et le bouton Gauche de la souris).</w:t>
      </w:r>
    </w:p>
    <w:p w:rsidR="0046176C" w:rsidRDefault="0046176C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eastAsiaTheme="minorEastAsia" w:hAnsi="Arial" w:cs="Arial"/>
          <w:b/>
          <w:bCs/>
          <w:color w:val="009900"/>
          <w:kern w:val="24"/>
        </w:rPr>
      </w:pPr>
      <w:r>
        <w:rPr>
          <w:rFonts w:ascii="Arial" w:eastAsiaTheme="minorEastAsia" w:hAnsi="Arial" w:cs="Arial"/>
          <w:b/>
          <w:bCs/>
          <w:color w:val="009900"/>
          <w:kern w:val="24"/>
        </w:rPr>
        <w:t>Secteurs :</w:t>
      </w:r>
    </w:p>
    <w:p w:rsidR="004F0091" w:rsidRPr="004F0091" w:rsidRDefault="004F0091" w:rsidP="004F0091">
      <w:pPr>
        <w:numPr>
          <w:ilvl w:val="0"/>
          <w:numId w:val="2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Theme="minorEastAsia" w:hAnsi="Arial" w:cs="Arial"/>
          <w:b/>
          <w:bCs/>
          <w:color w:val="000000"/>
          <w:kern w:val="24"/>
          <w:lang w:eastAsia="fr-FR"/>
        </w:rPr>
        <w:t xml:space="preserve">Mise place de secteurs gérés par un contact (création d’un secteur par défaut = siège ATSCAF locale) : </w:t>
      </w:r>
    </w:p>
    <w:p w:rsidR="004F0091" w:rsidRPr="004F0091" w:rsidRDefault="004F0091" w:rsidP="004F0091">
      <w:pPr>
        <w:numPr>
          <w:ilvl w:val="0"/>
          <w:numId w:val="2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Theme="minorEastAsia" w:hAnsi="Arial" w:cs="Arial"/>
          <w:b/>
          <w:bCs/>
          <w:color w:val="000000"/>
          <w:kern w:val="24"/>
          <w:lang w:eastAsia="fr-FR"/>
        </w:rPr>
        <w:t>Rattachement des adhérents à un secteur : mise à jour et reprise des données automatique (</w:t>
      </w:r>
      <w:proofErr w:type="spellStart"/>
      <w:r w:rsidRPr="004F0091">
        <w:rPr>
          <w:rFonts w:ascii="Arial" w:eastAsiaTheme="minorEastAsia" w:hAnsi="Arial" w:cs="Arial"/>
          <w:b/>
          <w:bCs/>
          <w:color w:val="000000"/>
          <w:kern w:val="24"/>
          <w:lang w:eastAsia="fr-FR"/>
        </w:rPr>
        <w:t>captivea</w:t>
      </w:r>
      <w:proofErr w:type="spellEnd"/>
      <w:r w:rsidRPr="004F0091">
        <w:rPr>
          <w:rFonts w:ascii="Arial" w:eastAsiaTheme="minorEastAsia" w:hAnsi="Arial" w:cs="Arial"/>
          <w:b/>
          <w:bCs/>
          <w:color w:val="000000"/>
          <w:kern w:val="24"/>
          <w:lang w:eastAsia="fr-FR"/>
        </w:rPr>
        <w:t>) lors de la mise en production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 xml:space="preserve">Les secteurs remplacent les correspondants. 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Par défaut, il a été créé un secteur par ATSCAF Locale, le secteur Siège dont le code est le n° codique de l’ATSCAF locale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La mise en place de cette notion de secteur permettra donc la mise à jour des correspondants sans perdre le lien entre le code secteur et l’adhérent, même si le correspondant quitte l’ATSCAF Locale.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Les adhérents sont rattachés à un secteur.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Un secteur est administré par un correspondant/contact.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Un secteur est défini par :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 nom de secteur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 code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l’ATSCAF de rattachement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 correspondant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une date de début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une date de fin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une adresse</w:t>
      </w:r>
    </w:p>
    <w:p w:rsidR="004F0091" w:rsidRPr="004F0091" w:rsidRDefault="004F0091" w:rsidP="004F0091">
      <w:pPr>
        <w:numPr>
          <w:ilvl w:val="0"/>
          <w:numId w:val="10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un secteur de réaffectation (en cas de changement ou de regroupement, ………)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Pour les associations ayant créé des correspondants qui ont été rattachés à des adhérents, un secteur a été créé par correspondant et il porte le n° codique du correspondant qui avait été créé.</w:t>
      </w:r>
    </w:p>
    <w:p w:rsidR="004F0091" w:rsidRPr="004F0091" w:rsidRDefault="004F0091" w:rsidP="004F0091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Il sera donc nécessaire de mettre à jour les secteurs créés par CAPTIVEA à partir des correspondants :</w:t>
      </w:r>
    </w:p>
    <w:p w:rsidR="004F0091" w:rsidRPr="004F0091" w:rsidRDefault="004F0091" w:rsidP="004F0091">
      <w:pPr>
        <w:numPr>
          <w:ilvl w:val="0"/>
          <w:numId w:val="14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Choix menu « Administration locale</w:t>
      </w:r>
    </w:p>
    <w:p w:rsidR="004F0091" w:rsidRPr="004F0091" w:rsidRDefault="004F0091" w:rsidP="004F0091">
      <w:pPr>
        <w:numPr>
          <w:ilvl w:val="0"/>
          <w:numId w:val="14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Choix sous menu « Secteurs »</w:t>
      </w:r>
    </w:p>
    <w:p w:rsidR="004F0091" w:rsidRPr="004F0091" w:rsidRDefault="004F0091" w:rsidP="004F0091">
      <w:pPr>
        <w:numPr>
          <w:ilvl w:val="0"/>
          <w:numId w:val="14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Filtre (entonnoir)</w:t>
      </w:r>
    </w:p>
    <w:p w:rsidR="004F0091" w:rsidRPr="004F0091" w:rsidRDefault="004F0091" w:rsidP="004F0091">
      <w:pPr>
        <w:numPr>
          <w:ilvl w:val="0"/>
          <w:numId w:val="14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filtre avancé</w:t>
      </w:r>
    </w:p>
    <w:p w:rsidR="004F0091" w:rsidRPr="004F0091" w:rsidRDefault="004F0091" w:rsidP="004F0091">
      <w:pPr>
        <w:numPr>
          <w:ilvl w:val="0"/>
          <w:numId w:val="14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 xml:space="preserve">Dans le champ « ATSCAL Locale, rechercher son ATSCAF Locale à l’aide du moteur de </w:t>
      </w: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recherceh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en </w:t>
      </w: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clicquant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la flèche dans le carré rouge à droite du champ</w:t>
      </w:r>
    </w:p>
    <w:p w:rsidR="004F0091" w:rsidRPr="004F0091" w:rsidRDefault="004F0091" w:rsidP="004F0091">
      <w:pPr>
        <w:numPr>
          <w:ilvl w:val="0"/>
          <w:numId w:val="14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lastRenderedPageBreak/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« Rechercher »</w:t>
      </w:r>
    </w:p>
    <w:p w:rsidR="004F0091" w:rsidRPr="004F0091" w:rsidRDefault="004F0091" w:rsidP="004F0091">
      <w:pPr>
        <w:spacing w:before="12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Vous obtenez la liste des secteurs de votre ATSCAF locale.</w:t>
      </w:r>
    </w:p>
    <w:p w:rsidR="004F0091" w:rsidRPr="004F0091" w:rsidRDefault="004F0091" w:rsidP="004F0091">
      <w:pPr>
        <w:spacing w:before="120" w:line="192" w:lineRule="auto"/>
        <w:ind w:left="425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Il faut pour chacun d’entre eux, saisir un nom de secteur et compléter les champs vides sauf la date de fin. Pour cela :</w:t>
      </w:r>
    </w:p>
    <w:p w:rsidR="004F0091" w:rsidRPr="004F0091" w:rsidRDefault="004F0091" w:rsidP="004F0091">
      <w:pPr>
        <w:numPr>
          <w:ilvl w:val="0"/>
          <w:numId w:val="13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le premier secteur qui s’affiche</w:t>
      </w:r>
    </w:p>
    <w:p w:rsidR="004F0091" w:rsidRPr="004F0091" w:rsidRDefault="004F0091" w:rsidP="004F0091">
      <w:pPr>
        <w:numPr>
          <w:ilvl w:val="0"/>
          <w:numId w:val="13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Action</w:t>
      </w:r>
    </w:p>
    <w:p w:rsidR="004F0091" w:rsidRPr="004F0091" w:rsidRDefault="004F0091" w:rsidP="004F0091">
      <w:pPr>
        <w:numPr>
          <w:ilvl w:val="0"/>
          <w:numId w:val="13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Mettre à jour</w:t>
      </w:r>
    </w:p>
    <w:p w:rsidR="004F0091" w:rsidRPr="004F0091" w:rsidRDefault="004F0091" w:rsidP="004F0091">
      <w:pPr>
        <w:numPr>
          <w:ilvl w:val="0"/>
          <w:numId w:val="13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effectuer la saisie</w:t>
      </w:r>
    </w:p>
    <w:p w:rsidR="004F0091" w:rsidRPr="004F0091" w:rsidRDefault="004F0091" w:rsidP="004F0091">
      <w:pPr>
        <w:numPr>
          <w:ilvl w:val="0"/>
          <w:numId w:val="13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4F0091">
        <w:rPr>
          <w:rFonts w:ascii="Arial" w:eastAsia="Times New Roman" w:hAnsi="Arial" w:cs="Arial"/>
          <w:color w:val="000000"/>
          <w:lang w:eastAsia="fr-FR"/>
        </w:rPr>
        <w:t>clicquer</w:t>
      </w:r>
      <w:proofErr w:type="spellEnd"/>
      <w:r w:rsidRPr="004F0091">
        <w:rPr>
          <w:rFonts w:ascii="Arial" w:eastAsia="Times New Roman" w:hAnsi="Arial" w:cs="Arial"/>
          <w:color w:val="000000"/>
          <w:lang w:eastAsia="fr-FR"/>
        </w:rPr>
        <w:t xml:space="preserve"> sur Sauvegarder</w:t>
      </w:r>
    </w:p>
    <w:p w:rsidR="004F0091" w:rsidRPr="004F0091" w:rsidRDefault="004F0091" w:rsidP="004F0091">
      <w:pPr>
        <w:spacing w:before="120" w:line="192" w:lineRule="auto"/>
        <w:ind w:left="426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Vous pourrez en suite :</w:t>
      </w:r>
    </w:p>
    <w:p w:rsidR="004F0091" w:rsidRPr="004F0091" w:rsidRDefault="004F0091" w:rsidP="004F0091">
      <w:pPr>
        <w:numPr>
          <w:ilvl w:val="0"/>
          <w:numId w:val="16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 xml:space="preserve">mettre à jour les secteurs suite à changement de correspondant, changement d’adresse ; </w:t>
      </w:r>
    </w:p>
    <w:p w:rsidR="004F0091" w:rsidRPr="004F0091" w:rsidRDefault="004F0091" w:rsidP="004F0091">
      <w:pPr>
        <w:numPr>
          <w:ilvl w:val="0"/>
          <w:numId w:val="16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créer de nouveaux secteurs</w:t>
      </w:r>
    </w:p>
    <w:p w:rsidR="004F0091" w:rsidRPr="004F0091" w:rsidRDefault="004F0091" w:rsidP="004F0091">
      <w:pPr>
        <w:numPr>
          <w:ilvl w:val="0"/>
          <w:numId w:val="16"/>
        </w:numPr>
        <w:spacing w:before="120" w:after="0" w:line="192" w:lineRule="auto"/>
        <w:contextualSpacing/>
        <w:jc w:val="both"/>
        <w:rPr>
          <w:rFonts w:ascii="Arial" w:eastAsia="Times New Roman" w:hAnsi="Arial" w:cs="Arial"/>
          <w:color w:val="000000"/>
          <w:lang w:eastAsia="fr-FR"/>
        </w:rPr>
      </w:pPr>
      <w:r w:rsidRPr="004F0091">
        <w:rPr>
          <w:rFonts w:ascii="Arial" w:eastAsia="Times New Roman" w:hAnsi="Arial" w:cs="Arial"/>
          <w:color w:val="000000"/>
          <w:lang w:eastAsia="fr-FR"/>
        </w:rPr>
        <w:t>si un secteur est supprimé, il faut mettre une date de fin</w:t>
      </w:r>
    </w:p>
    <w:p w:rsidR="004F0091" w:rsidRPr="004F0091" w:rsidRDefault="004F0091" w:rsidP="004F0091">
      <w:pPr>
        <w:spacing w:before="120" w:line="192" w:lineRule="auto"/>
        <w:ind w:left="426"/>
        <w:jc w:val="both"/>
        <w:rPr>
          <w:rFonts w:ascii="Arial" w:hAnsi="Arial" w:cs="Arial"/>
          <w:color w:val="000000"/>
        </w:rPr>
      </w:pPr>
      <w:r w:rsidRPr="004F0091">
        <w:rPr>
          <w:rFonts w:ascii="Arial" w:hAnsi="Arial" w:cs="Arial"/>
          <w:color w:val="000000"/>
        </w:rPr>
        <w:t>Il ne sera pas possible de supprimer un secteur qui aura des adhérents qui lui sont rattachés.</w:t>
      </w:r>
    </w:p>
    <w:p w:rsidR="00A9799A" w:rsidRPr="00B3370B" w:rsidRDefault="00A9799A" w:rsidP="00B3370B">
      <w:pPr>
        <w:pStyle w:val="Paragraphedeliste"/>
        <w:numPr>
          <w:ilvl w:val="0"/>
          <w:numId w:val="47"/>
        </w:numPr>
        <w:ind w:left="714" w:hanging="357"/>
        <w:jc w:val="both"/>
        <w:rPr>
          <w:b/>
        </w:rPr>
      </w:pPr>
      <w:r w:rsidRPr="00B3370B">
        <w:rPr>
          <w:b/>
        </w:rPr>
        <w:t>Seu</w:t>
      </w:r>
      <w:r w:rsidRPr="00B3370B">
        <w:rPr>
          <w:b/>
          <w:highlight w:val="yellow"/>
        </w:rPr>
        <w:t>ls</w:t>
      </w:r>
      <w:r w:rsidRPr="00B3370B">
        <w:rPr>
          <w:b/>
        </w:rPr>
        <w:t xml:space="preserve"> les secteurs de </w:t>
      </w:r>
      <w:r w:rsidRPr="00B3370B">
        <w:rPr>
          <w:b/>
          <w:highlight w:val="yellow"/>
        </w:rPr>
        <w:t>« Son association »</w:t>
      </w:r>
      <w:r w:rsidRPr="00B3370B">
        <w:rPr>
          <w:b/>
        </w:rPr>
        <w:t xml:space="preserve"> sont accessibles.</w:t>
      </w:r>
    </w:p>
    <w:p w:rsidR="00A9799A" w:rsidRPr="00B3370B" w:rsidRDefault="00A9799A" w:rsidP="00B3370B">
      <w:pPr>
        <w:pStyle w:val="Paragraphedeliste"/>
        <w:numPr>
          <w:ilvl w:val="0"/>
          <w:numId w:val="47"/>
        </w:numPr>
        <w:ind w:left="714" w:hanging="357"/>
        <w:jc w:val="both"/>
        <w:rPr>
          <w:b/>
        </w:rPr>
      </w:pPr>
      <w:r w:rsidRPr="00B3370B">
        <w:rPr>
          <w:b/>
        </w:rPr>
        <w:t xml:space="preserve">La liste est filtrée sur le nom et le code. </w:t>
      </w:r>
      <w:r w:rsidRPr="00B3370B">
        <w:rPr>
          <w:b/>
          <w:highlight w:val="yellow"/>
        </w:rPr>
        <w:t>Le résultat obtenu</w:t>
      </w:r>
      <w:r w:rsidRPr="00B3370B">
        <w:rPr>
          <w:b/>
        </w:rPr>
        <w:t xml:space="preserve"> sera classé par ordre alphabétique</w:t>
      </w:r>
    </w:p>
    <w:p w:rsidR="0046176C" w:rsidRPr="0046176C" w:rsidRDefault="0046176C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eastAsiaTheme="minorEastAsia" w:hAnsi="Arial" w:cs="Arial"/>
          <w:bCs/>
          <w:kern w:val="24"/>
        </w:rPr>
      </w:pPr>
    </w:p>
    <w:p w:rsidR="0046176C" w:rsidRPr="0046176C" w:rsidRDefault="0046176C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eastAsiaTheme="minorEastAsia" w:hAnsi="Arial" w:cs="Arial"/>
          <w:bCs/>
          <w:kern w:val="24"/>
        </w:rPr>
      </w:pPr>
    </w:p>
    <w:p w:rsidR="006C51D5" w:rsidRPr="008D44FA" w:rsidRDefault="006C51D5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hAnsi="Arial" w:cs="Arial"/>
        </w:rPr>
      </w:pPr>
      <w:r w:rsidRPr="008D44FA">
        <w:rPr>
          <w:rFonts w:ascii="Arial" w:eastAsiaTheme="minorEastAsia" w:hAnsi="Arial" w:cs="Arial"/>
          <w:b/>
          <w:bCs/>
          <w:color w:val="009900"/>
          <w:kern w:val="24"/>
        </w:rPr>
        <w:t>Tarifs :</w:t>
      </w:r>
    </w:p>
    <w:p w:rsidR="009D6C66" w:rsidRPr="008D44FA" w:rsidRDefault="009D6C66" w:rsidP="007E0ABE">
      <w:pPr>
        <w:pStyle w:val="Paragraphedeliste"/>
        <w:numPr>
          <w:ilvl w:val="0"/>
          <w:numId w:val="3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6C66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Impossibilité de créer 2 tarifs de type « </w:t>
      </w:r>
      <w:proofErr w:type="spellStart"/>
      <w:r w:rsidRPr="009D6C66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Minefe</w:t>
      </w:r>
      <w:proofErr w:type="spellEnd"/>
      <w:r w:rsidRPr="009D6C66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 », « Autre fonctionnaire » et «Non fonctionnaire »</w:t>
      </w:r>
    </w:p>
    <w:p w:rsidR="008D44FA" w:rsidRPr="008D44FA" w:rsidRDefault="008D44FA" w:rsidP="008D44FA">
      <w:pPr>
        <w:spacing w:after="0" w:line="192" w:lineRule="auto"/>
        <w:ind w:left="357"/>
        <w:jc w:val="both"/>
        <w:rPr>
          <w:rFonts w:ascii="Arial" w:hAnsi="Arial" w:cs="Arial"/>
          <w:color w:val="000000"/>
        </w:rPr>
      </w:pPr>
    </w:p>
    <w:p w:rsidR="009D6C66" w:rsidRPr="009D6C66" w:rsidRDefault="009D6C66" w:rsidP="007E0ABE">
      <w:pPr>
        <w:pStyle w:val="Paragraphedeliste"/>
        <w:numPr>
          <w:ilvl w:val="0"/>
          <w:numId w:val="3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6C66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Correction de l’antériorité</w:t>
      </w:r>
      <w:r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 : </w:t>
      </w:r>
    </w:p>
    <w:p w:rsidR="009D6C66" w:rsidRPr="009D6C66" w:rsidRDefault="00C514C0" w:rsidP="008D44FA">
      <w:pPr>
        <w:spacing w:before="120" w:line="192" w:lineRule="auto"/>
        <w:ind w:left="35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Theme="minorEastAsia" w:hAnsi="Arial" w:cs="Arial"/>
          <w:bCs/>
          <w:color w:val="000000"/>
          <w:kern w:val="24"/>
        </w:rPr>
        <w:t>L</w:t>
      </w:r>
      <w:r w:rsidR="009D6C66" w:rsidRPr="009D6C66">
        <w:rPr>
          <w:rFonts w:ascii="Arial" w:eastAsiaTheme="minorEastAsia" w:hAnsi="Arial" w:cs="Arial"/>
          <w:bCs/>
          <w:color w:val="000000"/>
          <w:kern w:val="24"/>
        </w:rPr>
        <w:t>’antériorité doit être corrigée</w:t>
      </w:r>
      <w:r w:rsidR="009D6C66" w:rsidRPr="009D6C66">
        <w:rPr>
          <w:rFonts w:ascii="Arial" w:eastAsiaTheme="minorEastAsia" w:hAnsi="Arial" w:cs="Arial"/>
          <w:b/>
          <w:bCs/>
          <w:color w:val="000000"/>
          <w:kern w:val="24"/>
        </w:rPr>
        <w:t xml:space="preserve"> : </w:t>
      </w:r>
      <w:r w:rsidR="009D6C66" w:rsidRPr="009D6C66">
        <w:rPr>
          <w:rFonts w:ascii="Arial" w:eastAsiaTheme="minorEastAsia" w:hAnsi="Arial" w:cs="Arial"/>
          <w:bCs/>
          <w:color w:val="000000"/>
          <w:kern w:val="24"/>
        </w:rPr>
        <w:t>voir mail adressée aux ATSCAF locales décrivant les règles de correction</w:t>
      </w:r>
    </w:p>
    <w:p w:rsidR="006C51D5" w:rsidRPr="009D6C66" w:rsidRDefault="006C51D5" w:rsidP="007E0ABE">
      <w:pPr>
        <w:pStyle w:val="Paragraphedeliste"/>
        <w:numPr>
          <w:ilvl w:val="0"/>
          <w:numId w:val="3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6C66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Mise en place de date de début et de fin d’un tarif</w:t>
      </w:r>
    </w:p>
    <w:p w:rsidR="009D6C66" w:rsidRDefault="009D6C66" w:rsidP="008D44FA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Afin de pouvoir changer de tarif, il a été ajouté les notions de date de début et de date de fin.</w:t>
      </w:r>
    </w:p>
    <w:p w:rsidR="009D6C66" w:rsidRDefault="009D6C66" w:rsidP="008D44FA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vous souhaitez changer de tarifs, il convient de mettre une date de fin</w:t>
      </w:r>
      <w:r w:rsidR="004B3E9D">
        <w:rPr>
          <w:rFonts w:ascii="Arial" w:hAnsi="Arial" w:cs="Arial"/>
          <w:color w:val="000000"/>
        </w:rPr>
        <w:t xml:space="preserve"> sur le tarif que vous ne souhaitez plus utilisé. Il ne pourra plus être sélectionné pour la saisie de l’adhésion.</w:t>
      </w:r>
    </w:p>
    <w:p w:rsidR="004B3E9D" w:rsidRPr="009D6C66" w:rsidRDefault="004B3E9D" w:rsidP="008D44FA">
      <w:pPr>
        <w:spacing w:before="120" w:after="0" w:line="192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Vous pourrez créer un tarif de même type qu’à compter de la date du lendemain de la date de fin sauf pour les tarifs de type « Autre »</w:t>
      </w:r>
    </w:p>
    <w:p w:rsidR="006C51D5" w:rsidRPr="004B3E9D" w:rsidRDefault="006C51D5" w:rsidP="008D44FA">
      <w:pPr>
        <w:pStyle w:val="Paragraphedeliste"/>
        <w:numPr>
          <w:ilvl w:val="0"/>
          <w:numId w:val="3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6C66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Rajout d’une possibilité de sélection pour constituer une règle de tarif</w:t>
      </w:r>
      <w:r w:rsidR="004B3E9D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 :</w:t>
      </w:r>
    </w:p>
    <w:p w:rsidR="004B3E9D" w:rsidRDefault="00B173FC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Possibilité d’avoir comme donnée de restriction « Lien avec l’adhérent principal » et donc comme valeur de référence « Enfant » en plus de « Conjoint »</w:t>
      </w:r>
      <w:r w:rsidR="008B6263">
        <w:rPr>
          <w:rFonts w:ascii="Arial" w:hAnsi="Arial" w:cs="Arial"/>
          <w:color w:val="000000"/>
        </w:rPr>
        <w:t>.</w:t>
      </w:r>
    </w:p>
    <w:p w:rsidR="008B6263" w:rsidRPr="008B6263" w:rsidRDefault="008B6263" w:rsidP="008B62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62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Filtre de recherche : </w:t>
      </w:r>
      <w:r w:rsidRPr="008B62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filtre de recherche des tarifs, </w:t>
      </w:r>
      <w:r w:rsidRPr="008B6263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</w:t>
      </w:r>
      <w:r w:rsidRPr="008B6263">
        <w:rPr>
          <w:rFonts w:ascii="Times New Roman" w:eastAsia="Times New Roman" w:hAnsi="Times New Roman" w:cs="Times New Roman"/>
          <w:sz w:val="24"/>
          <w:szCs w:val="24"/>
          <w:lang w:eastAsia="fr-FR"/>
        </w:rPr>
        <w:t>jout du champ « Saison ».</w:t>
      </w:r>
    </w:p>
    <w:p w:rsidR="001A5497" w:rsidRPr="001A5497" w:rsidRDefault="001A5497" w:rsidP="001A5497">
      <w:pPr>
        <w:pStyle w:val="Paragraphedeliste"/>
        <w:numPr>
          <w:ilvl w:val="0"/>
          <w:numId w:val="48"/>
        </w:numPr>
        <w:jc w:val="both"/>
        <w:rPr>
          <w:i/>
          <w:u w:val="single"/>
        </w:rPr>
      </w:pPr>
      <w:r w:rsidRPr="001A5497">
        <w:rPr>
          <w:b/>
        </w:rPr>
        <w:t>Règles de tarifs : Conjoint d’adhérent secondaire :</w:t>
      </w:r>
      <w:r w:rsidRPr="001A5497">
        <w:rPr>
          <w:i/>
          <w:u w:val="single"/>
        </w:rPr>
        <w:t xml:space="preserve"> </w:t>
      </w:r>
    </w:p>
    <w:p w:rsidR="001A5497" w:rsidRPr="00132F46" w:rsidRDefault="001A5497" w:rsidP="001A54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Afin de pouvoir définir un montant de cotisation pour un conjoint d’adhérent secondaire, inférieur ou supérieur à celui du conjoint de l’adhérent principal, une nouvelle règle de tarif a été mise en place :</w:t>
      </w:r>
      <w:bookmarkStart w:id="0" w:name="_GoBack"/>
      <w:bookmarkEnd w:id="0"/>
    </w:p>
    <w:p w:rsidR="001A5497" w:rsidRDefault="001A5497" w:rsidP="001A5497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497" w:rsidRPr="00F80F17" w:rsidRDefault="001A5497" w:rsidP="001A54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F17">
        <w:rPr>
          <w:rFonts w:ascii="Times New Roman" w:hAnsi="Times New Roman" w:cs="Times New Roman"/>
          <w:sz w:val="24"/>
          <w:szCs w:val="24"/>
        </w:rPr>
        <w:t>Sur le tarif concerné :</w:t>
      </w:r>
    </w:p>
    <w:p w:rsidR="001A5497" w:rsidRPr="00132F46" w:rsidRDefault="001A5497" w:rsidP="001A5497">
      <w:pPr>
        <w:pStyle w:val="Paragraphedeliste"/>
        <w:numPr>
          <w:ilvl w:val="0"/>
          <w:numId w:val="49"/>
        </w:numPr>
        <w:spacing w:line="259" w:lineRule="auto"/>
        <w:ind w:left="1208" w:hanging="357"/>
        <w:jc w:val="both"/>
      </w:pPr>
      <w:r w:rsidRPr="00132F46">
        <w:t>Choisir la ligne de tarif « </w:t>
      </w:r>
      <w:r>
        <w:t>Ayants-droits</w:t>
      </w:r>
      <w:r w:rsidRPr="00132F46">
        <w:t> »</w:t>
      </w:r>
    </w:p>
    <w:p w:rsidR="001A5497" w:rsidRPr="00132F46" w:rsidRDefault="001A5497" w:rsidP="001A5497">
      <w:pPr>
        <w:pStyle w:val="Paragraphedeliste"/>
        <w:numPr>
          <w:ilvl w:val="0"/>
          <w:numId w:val="49"/>
        </w:numPr>
        <w:spacing w:line="259" w:lineRule="auto"/>
        <w:ind w:left="1208" w:hanging="357"/>
        <w:jc w:val="both"/>
      </w:pPr>
      <w:r w:rsidRPr="00132F46">
        <w:t>Dans le champ « restriction », choisir « </w:t>
      </w:r>
      <w:r>
        <w:t>Statut de l’Adhérent</w:t>
      </w:r>
      <w:r w:rsidRPr="00132F46">
        <w:t> »,</w:t>
      </w:r>
    </w:p>
    <w:p w:rsidR="001A5497" w:rsidRPr="00132F46" w:rsidRDefault="001A5497" w:rsidP="001A5497">
      <w:pPr>
        <w:pStyle w:val="Paragraphedeliste"/>
        <w:numPr>
          <w:ilvl w:val="0"/>
          <w:numId w:val="49"/>
        </w:numPr>
        <w:spacing w:line="259" w:lineRule="auto"/>
        <w:ind w:left="1208" w:hanging="357"/>
        <w:jc w:val="both"/>
      </w:pPr>
      <w:r w:rsidRPr="00132F46">
        <w:t>Dans le champ « Condition », mettre « est »</w:t>
      </w:r>
    </w:p>
    <w:p w:rsidR="001A5497" w:rsidRPr="00132F46" w:rsidRDefault="001A5497" w:rsidP="001A5497">
      <w:pPr>
        <w:pStyle w:val="Paragraphedeliste"/>
        <w:numPr>
          <w:ilvl w:val="0"/>
          <w:numId w:val="49"/>
        </w:numPr>
        <w:spacing w:line="259" w:lineRule="auto"/>
        <w:ind w:left="1208" w:hanging="357"/>
        <w:jc w:val="both"/>
      </w:pPr>
      <w:r w:rsidRPr="00132F46">
        <w:t>Dans le champ « Valeur de référence », mettre « </w:t>
      </w:r>
      <w:r>
        <w:t>A jour</w:t>
      </w:r>
      <w:r w:rsidRPr="00132F46">
        <w:t> »</w:t>
      </w:r>
    </w:p>
    <w:p w:rsidR="001A5497" w:rsidRDefault="001A5497" w:rsidP="001A5497">
      <w:pPr>
        <w:pStyle w:val="Paragraphedeliste"/>
        <w:numPr>
          <w:ilvl w:val="0"/>
          <w:numId w:val="49"/>
        </w:numPr>
        <w:spacing w:line="259" w:lineRule="auto"/>
        <w:ind w:left="1208" w:hanging="357"/>
        <w:jc w:val="both"/>
      </w:pPr>
      <w:r w:rsidRPr="00132F46">
        <w:lastRenderedPageBreak/>
        <w:t>Dans le champ « Montant », mettre le montant à ajouter ou à diminuer du montant du tarif de l’ayant-droit pour arriver au montant souhaité (si montant à diminuer, faire précé</w:t>
      </w:r>
      <w:r>
        <w:t>der le montant du signe -)</w:t>
      </w:r>
    </w:p>
    <w:p w:rsidR="001A5497" w:rsidRPr="00FE56A2" w:rsidRDefault="001A5497" w:rsidP="001A5497">
      <w:pPr>
        <w:pStyle w:val="Paragraphedeliste"/>
      </w:pPr>
    </w:p>
    <w:p w:rsidR="001A5497" w:rsidRPr="00132F46" w:rsidRDefault="001A5497" w:rsidP="001A5497">
      <w:pPr>
        <w:pStyle w:val="Paragraphedeliste"/>
        <w:numPr>
          <w:ilvl w:val="0"/>
          <w:numId w:val="49"/>
        </w:numPr>
        <w:spacing w:line="259" w:lineRule="auto"/>
        <w:ind w:left="851"/>
        <w:jc w:val="both"/>
      </w:pPr>
      <w:r w:rsidRPr="00FE56A2">
        <w:rPr>
          <w:highlight w:val="yellow"/>
        </w:rPr>
        <w:t>Par</w:t>
      </w:r>
      <w:r>
        <w:t xml:space="preserve"> </w:t>
      </w:r>
      <w:r w:rsidRPr="00132F46">
        <w:t>exemple :</w:t>
      </w:r>
    </w:p>
    <w:p w:rsidR="001A5497" w:rsidRPr="00132F46" w:rsidRDefault="001A5497" w:rsidP="001A549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Si tarif ayant-droit adhérent principal = 7 €</w:t>
      </w:r>
    </w:p>
    <w:p w:rsidR="001A5497" w:rsidRPr="00132F46" w:rsidRDefault="001A5497" w:rsidP="001A549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Tarif souhaité ayant droit adhérent secondaire = 6 €</w:t>
      </w:r>
    </w:p>
    <w:p w:rsidR="001A5497" w:rsidRPr="00132F46" w:rsidRDefault="001A5497" w:rsidP="001A549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Saisir dans le champ « Montant » = - 1</w:t>
      </w:r>
    </w:p>
    <w:p w:rsidR="001A5497" w:rsidRPr="00132F46" w:rsidRDefault="001A5497" w:rsidP="001A549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Si tarif ayant-droit adhérent principal = 7 €</w:t>
      </w:r>
    </w:p>
    <w:p w:rsidR="001A5497" w:rsidRPr="00132F46" w:rsidRDefault="001A5497" w:rsidP="001A549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Tarif souhaité ayant droit adhérent secondaire = 9 €</w:t>
      </w:r>
    </w:p>
    <w:p w:rsidR="001A5497" w:rsidRPr="00132F46" w:rsidRDefault="001A5497" w:rsidP="001A549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F46">
        <w:rPr>
          <w:rFonts w:ascii="Times New Roman" w:hAnsi="Times New Roman" w:cs="Times New Roman"/>
          <w:sz w:val="24"/>
          <w:szCs w:val="24"/>
        </w:rPr>
        <w:t>Saisir dans le champ « Montant » = 2</w:t>
      </w:r>
    </w:p>
    <w:p w:rsidR="008B6263" w:rsidRDefault="008B6263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</w:p>
    <w:p w:rsidR="001A5497" w:rsidRPr="004B3E9D" w:rsidRDefault="001A5497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</w:p>
    <w:p w:rsidR="0014096D" w:rsidRPr="008D44FA" w:rsidRDefault="0014096D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hAnsi="Arial" w:cs="Arial"/>
        </w:rPr>
      </w:pPr>
      <w:r w:rsidRPr="008D44FA">
        <w:rPr>
          <w:rFonts w:ascii="Arial" w:eastAsiaTheme="minorEastAsia" w:hAnsi="Arial" w:cs="Arial"/>
          <w:b/>
          <w:bCs/>
          <w:color w:val="009900"/>
          <w:kern w:val="24"/>
        </w:rPr>
        <w:t>Contacts :</w:t>
      </w:r>
    </w:p>
    <w:p w:rsidR="00DF604E" w:rsidRPr="00352E10" w:rsidRDefault="00DF604E" w:rsidP="008D44FA">
      <w:pPr>
        <w:pStyle w:val="Paragraphedeliste"/>
        <w:numPr>
          <w:ilvl w:val="0"/>
          <w:numId w:val="23"/>
        </w:numPr>
        <w:spacing w:line="19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E10">
        <w:rPr>
          <w:rFonts w:ascii="Arial" w:hAnsi="Arial" w:cs="Arial"/>
          <w:b/>
          <w:color w:val="000000"/>
          <w:sz w:val="22"/>
          <w:szCs w:val="22"/>
        </w:rPr>
        <w:t>Rajout de champ dans la fiche Contact ATSCAF :</w:t>
      </w:r>
    </w:p>
    <w:p w:rsidR="00DF604E" w:rsidRPr="00352E10" w:rsidRDefault="00DF604E" w:rsidP="008D44FA">
      <w:pPr>
        <w:pStyle w:val="Paragraphedeliste"/>
        <w:numPr>
          <w:ilvl w:val="1"/>
          <w:numId w:val="24"/>
        </w:numPr>
        <w:spacing w:line="192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de nouvelles fonctions sont proposées. Cela permettra l’affinage des requêtes en vue de mailing par exemple.</w:t>
      </w:r>
    </w:p>
    <w:p w:rsidR="00DF604E" w:rsidRPr="00352E10" w:rsidRDefault="00DF604E" w:rsidP="008D44FA">
      <w:pPr>
        <w:pStyle w:val="Paragraphedeliste"/>
        <w:numPr>
          <w:ilvl w:val="1"/>
          <w:numId w:val="24"/>
        </w:numPr>
        <w:spacing w:line="192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N° Adhérent</w:t>
      </w:r>
    </w:p>
    <w:p w:rsidR="00DF604E" w:rsidRPr="00352E10" w:rsidRDefault="00DF604E" w:rsidP="008D44FA">
      <w:pPr>
        <w:pStyle w:val="Paragraphedeliste"/>
        <w:numPr>
          <w:ilvl w:val="1"/>
          <w:numId w:val="24"/>
        </w:numPr>
        <w:spacing w:line="192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Date de naissance</w:t>
      </w:r>
    </w:p>
    <w:p w:rsidR="008D44FA" w:rsidRPr="00352E10" w:rsidRDefault="008D44FA" w:rsidP="008D44FA">
      <w:pPr>
        <w:spacing w:after="0" w:line="192" w:lineRule="auto"/>
        <w:ind w:left="635"/>
        <w:jc w:val="both"/>
        <w:rPr>
          <w:rFonts w:ascii="Arial" w:hAnsi="Arial" w:cs="Arial"/>
          <w:color w:val="000000"/>
        </w:rPr>
      </w:pPr>
    </w:p>
    <w:p w:rsidR="005D40CB" w:rsidRPr="00352E10" w:rsidRDefault="005D40CB" w:rsidP="008D44FA">
      <w:pPr>
        <w:pStyle w:val="Paragraphedeliste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52E10">
        <w:rPr>
          <w:rFonts w:ascii="Arial" w:hAnsi="Arial" w:cs="Arial"/>
          <w:b/>
          <w:sz w:val="22"/>
          <w:szCs w:val="22"/>
        </w:rPr>
        <w:t>Règle de gestion :</w:t>
      </w:r>
    </w:p>
    <w:p w:rsidR="0014096D" w:rsidRPr="00352E10" w:rsidRDefault="005D40CB" w:rsidP="007E0ABE">
      <w:pPr>
        <w:spacing w:before="120" w:after="0"/>
        <w:ind w:left="426"/>
        <w:jc w:val="both"/>
        <w:rPr>
          <w:rFonts w:ascii="Arial" w:hAnsi="Arial" w:cs="Arial"/>
        </w:rPr>
      </w:pPr>
      <w:r w:rsidRPr="00352E10">
        <w:rPr>
          <w:rFonts w:ascii="Arial" w:hAnsi="Arial" w:cs="Arial"/>
        </w:rPr>
        <w:t>Un contact d’une ATSCAF Locale doit être adhérent à jour ou non à jour de cette ATSCAF locale</w:t>
      </w:r>
    </w:p>
    <w:p w:rsidR="005D40CB" w:rsidRPr="00352E10" w:rsidRDefault="00DF1E9D" w:rsidP="007E0ABE">
      <w:pPr>
        <w:pStyle w:val="Paragraphedeliste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52E10">
        <w:rPr>
          <w:rFonts w:ascii="Arial" w:hAnsi="Arial" w:cs="Arial"/>
          <w:b/>
          <w:sz w:val="22"/>
          <w:szCs w:val="22"/>
        </w:rPr>
        <w:t>Saisie des contacts :</w:t>
      </w:r>
    </w:p>
    <w:p w:rsidR="0014096D" w:rsidRPr="00352E10" w:rsidRDefault="00DF1E9D" w:rsidP="007E0ABE">
      <w:pPr>
        <w:spacing w:before="120" w:after="0"/>
        <w:ind w:left="426"/>
        <w:jc w:val="both"/>
        <w:rPr>
          <w:rFonts w:ascii="Arial" w:hAnsi="Arial" w:cs="Arial"/>
        </w:rPr>
      </w:pPr>
      <w:r w:rsidRPr="00352E10">
        <w:rPr>
          <w:rFonts w:ascii="Arial" w:hAnsi="Arial" w:cs="Arial"/>
        </w:rPr>
        <w:t>Les contacts peuvent être créés à partir de :</w:t>
      </w:r>
    </w:p>
    <w:p w:rsidR="00DF1E9D" w:rsidRPr="00352E10" w:rsidRDefault="008D44FA" w:rsidP="008D44FA">
      <w:pPr>
        <w:pStyle w:val="Paragraphedeliste"/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La fiche adhérent</w:t>
      </w:r>
    </w:p>
    <w:p w:rsidR="00DF1E9D" w:rsidRPr="00352E10" w:rsidRDefault="00DF1E9D" w:rsidP="008D44FA">
      <w:pPr>
        <w:pStyle w:val="Paragraphedeliste"/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Le menu « Nouveau contacts ATSCAF »:</w:t>
      </w:r>
    </w:p>
    <w:p w:rsidR="00DF1E9D" w:rsidRPr="00352E10" w:rsidRDefault="00DF1E9D" w:rsidP="008D44FA">
      <w:pPr>
        <w:pStyle w:val="Paragraphedeliste"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Choix menu « Administration locale</w:t>
      </w:r>
    </w:p>
    <w:p w:rsidR="00DF1E9D" w:rsidRPr="00352E10" w:rsidRDefault="00DF1E9D" w:rsidP="008D44FA">
      <w:pPr>
        <w:pStyle w:val="Paragraphedeliste"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Choix sous-menu « Contacts ATSCAF »</w:t>
      </w:r>
    </w:p>
    <w:p w:rsidR="00DF1E9D" w:rsidRPr="00352E10" w:rsidRDefault="00DF1E9D" w:rsidP="008D44FA">
      <w:pPr>
        <w:pStyle w:val="Paragraphedeliste"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Choix « Nouveau contacts ATSCAF »</w:t>
      </w:r>
    </w:p>
    <w:p w:rsidR="0014096D" w:rsidRPr="00352E10" w:rsidRDefault="00CD7E71" w:rsidP="007E0ABE">
      <w:pPr>
        <w:spacing w:before="120" w:after="0"/>
        <w:ind w:left="1418"/>
        <w:jc w:val="both"/>
        <w:rPr>
          <w:rFonts w:ascii="Arial" w:hAnsi="Arial" w:cs="Arial"/>
        </w:rPr>
      </w:pPr>
      <w:r w:rsidRPr="00352E10">
        <w:rPr>
          <w:rFonts w:ascii="Arial" w:hAnsi="Arial" w:cs="Arial"/>
        </w:rPr>
        <w:t>Lors de la saisie, il y a un contrôle sur l’ensemble Prénom, Nom et date de naissance pour vérifier qu’un adhérent existe bien.</w:t>
      </w:r>
    </w:p>
    <w:p w:rsidR="00696402" w:rsidRDefault="00CD7E71" w:rsidP="007E0ABE">
      <w:pPr>
        <w:spacing w:before="120" w:after="0"/>
        <w:ind w:left="1418"/>
        <w:jc w:val="both"/>
        <w:rPr>
          <w:rFonts w:ascii="Arial" w:hAnsi="Arial" w:cs="Arial"/>
        </w:rPr>
      </w:pPr>
      <w:r w:rsidRPr="00352E10">
        <w:rPr>
          <w:rFonts w:ascii="Arial" w:hAnsi="Arial" w:cs="Arial"/>
        </w:rPr>
        <w:t xml:space="preserve">Si le n° d’adhérent est saisi en premier, toutes les données administratives </w:t>
      </w:r>
      <w:r w:rsidR="00310132" w:rsidRPr="00352E10">
        <w:rPr>
          <w:rFonts w:ascii="Arial" w:hAnsi="Arial" w:cs="Arial"/>
        </w:rPr>
        <w:t>de l’adhérent seront rapatriées sur la fiche « Contact »</w:t>
      </w:r>
      <w:r w:rsidR="00696402">
        <w:rPr>
          <w:rFonts w:ascii="Arial" w:hAnsi="Arial" w:cs="Arial"/>
        </w:rPr>
        <w:t>.</w:t>
      </w:r>
    </w:p>
    <w:p w:rsidR="00CB0924" w:rsidRDefault="00CB0924" w:rsidP="007E0ABE">
      <w:pPr>
        <w:spacing w:before="120" w:after="0"/>
        <w:ind w:left="1418"/>
        <w:jc w:val="both"/>
        <w:rPr>
          <w:rFonts w:ascii="Arial" w:hAnsi="Arial" w:cs="Arial"/>
        </w:rPr>
      </w:pPr>
    </w:p>
    <w:p w:rsidR="00CB0924" w:rsidRDefault="00CB0924" w:rsidP="007E0ABE">
      <w:pPr>
        <w:spacing w:before="120" w:after="0"/>
        <w:ind w:left="1418"/>
        <w:jc w:val="both"/>
        <w:rPr>
          <w:rFonts w:ascii="Arial" w:hAnsi="Arial" w:cs="Arial"/>
        </w:rPr>
      </w:pPr>
    </w:p>
    <w:p w:rsidR="00CB0924" w:rsidRDefault="00CB0924" w:rsidP="007E0ABE">
      <w:pPr>
        <w:spacing w:before="120" w:after="0"/>
        <w:ind w:left="1418"/>
        <w:jc w:val="both"/>
        <w:rPr>
          <w:rFonts w:ascii="Arial" w:hAnsi="Arial" w:cs="Arial"/>
        </w:rPr>
      </w:pPr>
    </w:p>
    <w:p w:rsidR="00696402" w:rsidRDefault="006964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67E73" w:rsidRPr="008D44FA" w:rsidRDefault="00267E73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hAnsi="Arial" w:cs="Arial"/>
        </w:rPr>
      </w:pPr>
      <w:r w:rsidRPr="008D44FA">
        <w:rPr>
          <w:rFonts w:ascii="Arial" w:eastAsiaTheme="minorEastAsia" w:hAnsi="Arial" w:cs="Arial"/>
          <w:b/>
          <w:bCs/>
          <w:color w:val="009900"/>
          <w:kern w:val="24"/>
        </w:rPr>
        <w:lastRenderedPageBreak/>
        <w:t>Adhérents :</w:t>
      </w:r>
    </w:p>
    <w:p w:rsidR="00267E73" w:rsidRPr="00352E10" w:rsidRDefault="00267E73" w:rsidP="007E0ABE">
      <w:pPr>
        <w:pStyle w:val="Paragraphedeliste"/>
        <w:numPr>
          <w:ilvl w:val="0"/>
          <w:numId w:val="4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Mises en place de contrôles, de règles de gestion et messages pour la saisie des ayants droits afin de faciliter et sécuriser cette saisie</w:t>
      </w:r>
    </w:p>
    <w:p w:rsidR="00D72353" w:rsidRPr="00352E10" w:rsidRDefault="00D72353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La saisie de l’adhésion des ayants-droits doit être effectué</w:t>
      </w:r>
      <w:r w:rsidR="00A45C03" w:rsidRPr="00352E10">
        <w:rPr>
          <w:rFonts w:ascii="Arial" w:hAnsi="Arial" w:cs="Arial"/>
          <w:color w:val="000000"/>
        </w:rPr>
        <w:t>e</w:t>
      </w:r>
      <w:r w:rsidRPr="00352E10">
        <w:rPr>
          <w:rFonts w:ascii="Arial" w:hAnsi="Arial" w:cs="Arial"/>
          <w:color w:val="000000"/>
        </w:rPr>
        <w:t xml:space="preserve"> à partir de la fiche de l’adhérent principal</w:t>
      </w:r>
    </w:p>
    <w:p w:rsidR="00D72353" w:rsidRPr="00352E10" w:rsidRDefault="00D72353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Possibilité de rattacher l’adhésion de l’ayant-droit après que l’adhésion de </w:t>
      </w:r>
      <w:r w:rsidR="00A45C03" w:rsidRPr="00352E10">
        <w:rPr>
          <w:rFonts w:ascii="Arial" w:hAnsi="Arial" w:cs="Arial"/>
          <w:color w:val="000000"/>
        </w:rPr>
        <w:t>adhérent principal soit enregistré = Bouton « Rattacher à une adhésion existante » du sous-panel « Ayants-droit »</w:t>
      </w:r>
    </w:p>
    <w:p w:rsidR="00B3765D" w:rsidRPr="00352E10" w:rsidRDefault="00B3765D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Message d’alerte lors de la saisie de l’adhésion à partir de la fiche de l’ayant-droit </w:t>
      </w:r>
    </w:p>
    <w:p w:rsidR="00267E73" w:rsidRPr="00352E10" w:rsidRDefault="00267E73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Revue des champs relatifs à l’identité des adhérents</w:t>
      </w:r>
    </w:p>
    <w:p w:rsidR="00D519A5" w:rsidRPr="00352E10" w:rsidRDefault="00D519A5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Les champs, Civilité, Prénom et Nom</w:t>
      </w:r>
      <w:r w:rsidR="00C514C0" w:rsidRPr="00352E10">
        <w:rPr>
          <w:rFonts w:ascii="Arial" w:hAnsi="Arial" w:cs="Arial"/>
          <w:color w:val="000000"/>
        </w:rPr>
        <w:t xml:space="preserve"> sont séparés et le libellé inscrit devant le champ</w:t>
      </w:r>
      <w:r w:rsidR="00C700B6" w:rsidRPr="00352E10">
        <w:rPr>
          <w:rFonts w:ascii="Arial" w:hAnsi="Arial" w:cs="Arial"/>
          <w:color w:val="000000"/>
        </w:rPr>
        <w:t>.</w:t>
      </w:r>
    </w:p>
    <w:p w:rsidR="00267E73" w:rsidRPr="00352E10" w:rsidRDefault="00267E73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Revue des champs relatifs aux adresses</w:t>
      </w:r>
    </w:p>
    <w:p w:rsidR="00C700B6" w:rsidRPr="00352E10" w:rsidRDefault="00C700B6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Les différentes données des adresses ont été séparées :</w:t>
      </w:r>
    </w:p>
    <w:p w:rsidR="00C700B6" w:rsidRPr="00352E10" w:rsidRDefault="00C700B6" w:rsidP="008D44FA">
      <w:pPr>
        <w:pStyle w:val="Paragraphedeliste"/>
        <w:numPr>
          <w:ilvl w:val="1"/>
          <w:numId w:val="1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N°</w:t>
      </w:r>
    </w:p>
    <w:p w:rsidR="00C700B6" w:rsidRPr="00352E10" w:rsidRDefault="00C700B6" w:rsidP="008D44FA">
      <w:pPr>
        <w:pStyle w:val="Paragraphedeliste"/>
        <w:numPr>
          <w:ilvl w:val="1"/>
          <w:numId w:val="1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Nature de la voie (liste déroulante)</w:t>
      </w:r>
    </w:p>
    <w:p w:rsidR="00C700B6" w:rsidRPr="00352E10" w:rsidRDefault="00C700B6" w:rsidP="008D44FA">
      <w:pPr>
        <w:pStyle w:val="Paragraphedeliste"/>
        <w:numPr>
          <w:ilvl w:val="1"/>
          <w:numId w:val="1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Nom de la voie</w:t>
      </w:r>
    </w:p>
    <w:p w:rsidR="00C700B6" w:rsidRPr="00352E10" w:rsidRDefault="00C700B6" w:rsidP="008D44FA">
      <w:pPr>
        <w:pStyle w:val="Paragraphedeliste"/>
        <w:numPr>
          <w:ilvl w:val="1"/>
          <w:numId w:val="1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Complément d’adresse</w:t>
      </w:r>
    </w:p>
    <w:p w:rsidR="00C700B6" w:rsidRPr="00352E10" w:rsidRDefault="00785D30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Les adresses ont été reprises dans le champ Nom de la voie.</w:t>
      </w:r>
    </w:p>
    <w:p w:rsidR="00785D30" w:rsidRPr="00352E10" w:rsidRDefault="00662090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Il conviendra lors du</w:t>
      </w:r>
      <w:r w:rsidR="00785D30" w:rsidRPr="00352E10">
        <w:rPr>
          <w:rFonts w:ascii="Arial" w:hAnsi="Arial" w:cs="Arial"/>
          <w:color w:val="000000"/>
        </w:rPr>
        <w:t xml:space="preserve"> renouvellement des adhésions de mettre à jour les différents champs</w:t>
      </w:r>
    </w:p>
    <w:p w:rsidR="00267E73" w:rsidRPr="00352E10" w:rsidRDefault="00267E73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Critères supplémentaires de liens avec l’adhérent principal pour l’AD</w:t>
      </w:r>
    </w:p>
    <w:p w:rsidR="00A60B0B" w:rsidRPr="00352E10" w:rsidRDefault="00A60B0B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Rajout du critère « Enfant » dans les choix possibles </w:t>
      </w:r>
      <w:r w:rsidR="005B7177" w:rsidRPr="00352E10">
        <w:rPr>
          <w:rFonts w:ascii="Arial" w:hAnsi="Arial" w:cs="Arial"/>
          <w:color w:val="000000"/>
        </w:rPr>
        <w:t>dans le champ « Liens avec l’adhérent principal ».</w:t>
      </w:r>
    </w:p>
    <w:p w:rsidR="005B7177" w:rsidRPr="00352E10" w:rsidRDefault="005B7177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Cela permet dorénavant le choix d’une nouvelle restriction dans les règles de tarif.</w:t>
      </w:r>
    </w:p>
    <w:p w:rsidR="006E5AB5" w:rsidRPr="00352E10" w:rsidRDefault="006E5AB5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2E10">
        <w:rPr>
          <w:rFonts w:ascii="Arial" w:hAnsi="Arial" w:cs="Arial"/>
          <w:b/>
          <w:color w:val="000000"/>
          <w:sz w:val="22"/>
          <w:szCs w:val="22"/>
        </w:rPr>
        <w:t>Rajout d’un champ Hors requête</w:t>
      </w:r>
    </w:p>
    <w:p w:rsidR="006E5AB5" w:rsidRPr="00352E10" w:rsidRDefault="006E5AB5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Dans le cas où un adhérent est parti, décédé ….. </w:t>
      </w:r>
      <w:proofErr w:type="gramStart"/>
      <w:r w:rsidRPr="00352E10">
        <w:rPr>
          <w:rFonts w:ascii="Arial" w:hAnsi="Arial" w:cs="Arial"/>
          <w:color w:val="000000"/>
        </w:rPr>
        <w:t>cette</w:t>
      </w:r>
      <w:proofErr w:type="gramEnd"/>
      <w:r w:rsidRPr="00352E10">
        <w:rPr>
          <w:rFonts w:ascii="Arial" w:hAnsi="Arial" w:cs="Arial"/>
          <w:color w:val="000000"/>
        </w:rPr>
        <w:t xml:space="preserve"> case, si elle est cochée permettra de ne plus sélectionner ces adhérents.</w:t>
      </w:r>
    </w:p>
    <w:p w:rsidR="00267E73" w:rsidRPr="00352E10" w:rsidRDefault="00267E73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Impossibilité d’accéder à l’espace adhérent de l’adhérent (RGPD)</w:t>
      </w:r>
    </w:p>
    <w:p w:rsidR="00F040AE" w:rsidRPr="00352E10" w:rsidRDefault="00F040AE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Suppression de l’accès au </w:t>
      </w:r>
      <w:r w:rsidR="00B6743E" w:rsidRPr="00352E10">
        <w:rPr>
          <w:rFonts w:ascii="Arial" w:hAnsi="Arial" w:cs="Arial"/>
          <w:color w:val="000000"/>
        </w:rPr>
        <w:t>s</w:t>
      </w:r>
      <w:r w:rsidRPr="00352E10">
        <w:rPr>
          <w:rFonts w:ascii="Arial" w:hAnsi="Arial" w:cs="Arial"/>
          <w:color w:val="000000"/>
        </w:rPr>
        <w:t>ous-menu « Se connecter à l’espace adhérent » du menu « Action » (conformité au RGPD)</w:t>
      </w:r>
    </w:p>
    <w:p w:rsidR="00267E73" w:rsidRPr="00352E10" w:rsidRDefault="00346740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Mise en</w:t>
      </w:r>
      <w:r w:rsidR="00267E73"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 place de la gestion et de la détection de doublons adhérents correction de l’existant</w:t>
      </w:r>
    </w:p>
    <w:p w:rsidR="004574F2" w:rsidRPr="00352E10" w:rsidRDefault="004574F2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Lors de la saisie d’un nouvel adhérent, s’il y</w:t>
      </w:r>
      <w:r w:rsidR="00B16898" w:rsidRPr="00352E10">
        <w:rPr>
          <w:rFonts w:ascii="Arial" w:hAnsi="Arial" w:cs="Arial"/>
          <w:color w:val="000000"/>
        </w:rPr>
        <w:t xml:space="preserve"> </w:t>
      </w:r>
      <w:r w:rsidRPr="00352E10">
        <w:rPr>
          <w:rFonts w:ascii="Arial" w:hAnsi="Arial" w:cs="Arial"/>
          <w:color w:val="000000"/>
        </w:rPr>
        <w:t>a identité avec le nom, le prénom et la date de naissance d’un adhérent déjà existant dans la base de données, un message d’alerte s’affichera dans une fenêtre pop-up</w:t>
      </w:r>
      <w:r w:rsidR="002508C3" w:rsidRPr="00352E10">
        <w:rPr>
          <w:rFonts w:ascii="Arial" w:hAnsi="Arial" w:cs="Arial"/>
          <w:color w:val="000000"/>
        </w:rPr>
        <w:t xml:space="preserve"> vous indiqua</w:t>
      </w:r>
      <w:r w:rsidRPr="00352E10">
        <w:rPr>
          <w:rFonts w:ascii="Arial" w:hAnsi="Arial" w:cs="Arial"/>
          <w:color w:val="000000"/>
        </w:rPr>
        <w:t xml:space="preserve">nt </w:t>
      </w:r>
      <w:proofErr w:type="gramStart"/>
      <w:r w:rsidRPr="00352E10">
        <w:rPr>
          <w:rFonts w:ascii="Arial" w:hAnsi="Arial" w:cs="Arial"/>
          <w:color w:val="000000"/>
        </w:rPr>
        <w:t>q</w:t>
      </w:r>
      <w:r w:rsidR="002508C3" w:rsidRPr="00352E10">
        <w:rPr>
          <w:rFonts w:ascii="Arial" w:hAnsi="Arial" w:cs="Arial"/>
          <w:color w:val="000000"/>
        </w:rPr>
        <w:t>u’une</w:t>
      </w:r>
      <w:proofErr w:type="gramEnd"/>
      <w:r w:rsidR="002508C3" w:rsidRPr="00352E10">
        <w:rPr>
          <w:rFonts w:ascii="Arial" w:hAnsi="Arial" w:cs="Arial"/>
          <w:color w:val="000000"/>
        </w:rPr>
        <w:t xml:space="preserve"> adhérent existe déjà </w:t>
      </w:r>
      <w:proofErr w:type="spellStart"/>
      <w:r w:rsidR="002508C3" w:rsidRPr="00352E10">
        <w:rPr>
          <w:rFonts w:ascii="Arial" w:hAnsi="Arial" w:cs="Arial"/>
          <w:color w:val="000000"/>
        </w:rPr>
        <w:t>avdec</w:t>
      </w:r>
      <w:proofErr w:type="spellEnd"/>
      <w:r w:rsidR="002508C3" w:rsidRPr="00352E10">
        <w:rPr>
          <w:rFonts w:ascii="Arial" w:hAnsi="Arial" w:cs="Arial"/>
          <w:color w:val="000000"/>
        </w:rPr>
        <w:t xml:space="preserve"> l’indication de son numéro.</w:t>
      </w:r>
    </w:p>
    <w:p w:rsidR="002508C3" w:rsidRPr="00352E10" w:rsidRDefault="002508C3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Il faudra donc :</w:t>
      </w:r>
    </w:p>
    <w:p w:rsidR="002508C3" w:rsidRPr="00352E10" w:rsidRDefault="002508C3" w:rsidP="008D44FA">
      <w:pPr>
        <w:pStyle w:val="Paragraphedeliste"/>
        <w:numPr>
          <w:ilvl w:val="1"/>
          <w:numId w:val="18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Soit abandonner la saisie et répondre ‘Non’ à la question er saisir l’adhésion  sur l’adhérent déjà existant</w:t>
      </w:r>
    </w:p>
    <w:p w:rsidR="002508C3" w:rsidRPr="00352E10" w:rsidRDefault="002508C3" w:rsidP="008D44FA">
      <w:pPr>
        <w:pStyle w:val="Paragraphedeliste"/>
        <w:numPr>
          <w:ilvl w:val="1"/>
          <w:numId w:val="18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Soit poursuivre la saisie s’il s’agit d’un  homonyme</w:t>
      </w:r>
    </w:p>
    <w:p w:rsidR="00716F1C" w:rsidRPr="00352E10" w:rsidRDefault="00A2731E" w:rsidP="008D44FA">
      <w:pPr>
        <w:spacing w:before="120" w:after="0" w:line="192" w:lineRule="auto"/>
        <w:ind w:left="357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Pour la correction de l’existant (</w:t>
      </w:r>
      <w:proofErr w:type="spellStart"/>
      <w:r w:rsidRPr="00352E10">
        <w:rPr>
          <w:rFonts w:ascii="Arial" w:hAnsi="Arial" w:cs="Arial"/>
          <w:color w:val="000000"/>
        </w:rPr>
        <w:t>dédoublonnage</w:t>
      </w:r>
      <w:proofErr w:type="spellEnd"/>
      <w:r w:rsidRPr="00352E10">
        <w:rPr>
          <w:rFonts w:ascii="Arial" w:hAnsi="Arial" w:cs="Arial"/>
          <w:color w:val="000000"/>
        </w:rPr>
        <w:t>), le n° d’adhérent le plus ancien sera conservé et les données de la fiche d’adhérent rattachées seront mises à jour en tenant compte de toutes les fiches</w:t>
      </w:r>
    </w:p>
    <w:p w:rsidR="00267E73" w:rsidRPr="00352E10" w:rsidRDefault="00267E73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Indication envoi carte</w:t>
      </w:r>
    </w:p>
    <w:p w:rsidR="00F25CBB" w:rsidRPr="00352E10" w:rsidRDefault="00F25CBB" w:rsidP="008D44FA">
      <w:pPr>
        <w:spacing w:before="120" w:after="0"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Un champ est rajouté pour indiquer :</w:t>
      </w:r>
    </w:p>
    <w:p w:rsidR="00F25CBB" w:rsidRPr="00352E10" w:rsidRDefault="00F25CBB" w:rsidP="008D44FA">
      <w:pPr>
        <w:pStyle w:val="Paragraphedeliste"/>
        <w:numPr>
          <w:ilvl w:val="0"/>
          <w:numId w:val="19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l’envoi de la carte</w:t>
      </w:r>
    </w:p>
    <w:p w:rsidR="00F25CBB" w:rsidRPr="00352E10" w:rsidRDefault="00F25CBB" w:rsidP="008D44FA">
      <w:pPr>
        <w:pStyle w:val="Paragraphedeliste"/>
        <w:numPr>
          <w:ilvl w:val="0"/>
          <w:numId w:val="19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le mail sur lequel la carte a été envoyé</w:t>
      </w:r>
    </w:p>
    <w:p w:rsidR="00267E73" w:rsidRPr="00352E10" w:rsidRDefault="00267E73" w:rsidP="008D44FA">
      <w:pPr>
        <w:pStyle w:val="Paragraphedeliste"/>
        <w:numPr>
          <w:ilvl w:val="0"/>
          <w:numId w:val="4"/>
        </w:numPr>
        <w:spacing w:before="120"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Ajout de filtre de recherche</w:t>
      </w:r>
    </w:p>
    <w:p w:rsidR="006E5AB5" w:rsidRPr="00352E10" w:rsidRDefault="00DE1657" w:rsidP="008D44FA">
      <w:pPr>
        <w:spacing w:before="120" w:after="0" w:line="192" w:lineRule="auto"/>
        <w:ind w:left="360"/>
        <w:jc w:val="both"/>
        <w:rPr>
          <w:rFonts w:ascii="Arial" w:eastAsiaTheme="minorEastAsia" w:hAnsi="Arial" w:cs="Arial"/>
          <w:bCs/>
          <w:color w:val="000000"/>
          <w:kern w:val="24"/>
        </w:rPr>
      </w:pPr>
      <w:r w:rsidRPr="00352E10">
        <w:rPr>
          <w:rFonts w:ascii="Arial" w:eastAsiaTheme="minorEastAsia" w:hAnsi="Arial" w:cs="Arial"/>
          <w:bCs/>
          <w:color w:val="000000"/>
          <w:kern w:val="24"/>
        </w:rPr>
        <w:t xml:space="preserve">Des filtres de recherches ont été rajoutés : </w:t>
      </w:r>
    </w:p>
    <w:p w:rsidR="006E5AB5" w:rsidRPr="00352E10" w:rsidRDefault="00DE1657" w:rsidP="008D44FA">
      <w:pPr>
        <w:pStyle w:val="Paragraphedeliste"/>
        <w:numPr>
          <w:ilvl w:val="0"/>
          <w:numId w:val="20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type </w:t>
      </w:r>
      <w:r w:rsidR="006E5AB5"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de contact ayant saisi les encaissements, </w:t>
      </w:r>
    </w:p>
    <w:p w:rsidR="00DE1657" w:rsidRPr="00352E10" w:rsidRDefault="006E5AB5" w:rsidP="008D44FA">
      <w:pPr>
        <w:pStyle w:val="Paragraphedeliste"/>
        <w:numPr>
          <w:ilvl w:val="0"/>
          <w:numId w:val="20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hors requêtes</w:t>
      </w:r>
    </w:p>
    <w:p w:rsidR="00696402" w:rsidRDefault="006E5AB5" w:rsidP="008D44FA">
      <w:pPr>
        <w:pStyle w:val="Paragraphedeliste"/>
        <w:numPr>
          <w:ilvl w:val="0"/>
          <w:numId w:val="20"/>
        </w:numPr>
        <w:spacing w:line="192" w:lineRule="auto"/>
        <w:jc w:val="both"/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</w:pP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secteur à la </w:t>
      </w:r>
      <w:r w:rsidR="00C17230"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place de corres</w:t>
      </w: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pondant</w:t>
      </w:r>
      <w:r w:rsidR="00696402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.</w:t>
      </w:r>
    </w:p>
    <w:p w:rsidR="00696402" w:rsidRDefault="00696402">
      <w:pPr>
        <w:rPr>
          <w:rFonts w:ascii="Arial" w:eastAsiaTheme="minorEastAsia" w:hAnsi="Arial" w:cs="Arial"/>
          <w:bCs/>
          <w:color w:val="000000"/>
          <w:kern w:val="24"/>
          <w:lang w:eastAsia="fr-FR"/>
        </w:rPr>
      </w:pPr>
      <w:r>
        <w:rPr>
          <w:rFonts w:ascii="Arial" w:eastAsiaTheme="minorEastAsia" w:hAnsi="Arial" w:cs="Arial"/>
          <w:bCs/>
          <w:color w:val="000000"/>
          <w:kern w:val="24"/>
        </w:rPr>
        <w:br w:type="page"/>
      </w:r>
    </w:p>
    <w:p w:rsidR="006A6093" w:rsidRPr="008D44FA" w:rsidRDefault="006A6093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hAnsi="Arial" w:cs="Arial"/>
        </w:rPr>
      </w:pPr>
      <w:r w:rsidRPr="008D44FA">
        <w:rPr>
          <w:rFonts w:ascii="Arial" w:eastAsiaTheme="minorEastAsia" w:hAnsi="Arial" w:cs="Arial"/>
          <w:b/>
          <w:bCs/>
          <w:color w:val="009900"/>
          <w:kern w:val="24"/>
        </w:rPr>
        <w:lastRenderedPageBreak/>
        <w:t>Adhésions/Règlement/Carte adhérent :</w:t>
      </w:r>
    </w:p>
    <w:p w:rsidR="006A6093" w:rsidRPr="00352E10" w:rsidRDefault="006A6093" w:rsidP="007E0ABE">
      <w:pPr>
        <w:pStyle w:val="Paragraphedeliste"/>
        <w:numPr>
          <w:ilvl w:val="0"/>
          <w:numId w:val="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Mises en place de contrôles, de règles de gestion et messages pour la saisie des adhésions afin de faciliter et sécuriser cette saisie</w:t>
      </w:r>
      <w:r w:rsidR="00A52D90"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 :</w:t>
      </w:r>
    </w:p>
    <w:p w:rsidR="00C17230" w:rsidRPr="00352E10" w:rsidRDefault="00C17230" w:rsidP="008D44FA">
      <w:pPr>
        <w:pStyle w:val="Paragraphedeliste"/>
        <w:numPr>
          <w:ilvl w:val="1"/>
          <w:numId w:val="2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L’adhésion d’</w:t>
      </w:r>
      <w:r w:rsidR="00691807" w:rsidRPr="00352E10">
        <w:rPr>
          <w:rFonts w:ascii="Arial" w:hAnsi="Arial" w:cs="Arial"/>
          <w:color w:val="000000"/>
          <w:sz w:val="22"/>
          <w:szCs w:val="22"/>
        </w:rPr>
        <w:t>un ayant-droit doit être sa</w:t>
      </w:r>
      <w:r w:rsidRPr="00352E10">
        <w:rPr>
          <w:rFonts w:ascii="Arial" w:hAnsi="Arial" w:cs="Arial"/>
          <w:color w:val="000000"/>
          <w:sz w:val="22"/>
          <w:szCs w:val="22"/>
        </w:rPr>
        <w:t>is</w:t>
      </w:r>
      <w:r w:rsidR="00691807" w:rsidRPr="00352E10">
        <w:rPr>
          <w:rFonts w:ascii="Arial" w:hAnsi="Arial" w:cs="Arial"/>
          <w:color w:val="000000"/>
          <w:sz w:val="22"/>
          <w:szCs w:val="22"/>
        </w:rPr>
        <w:t>i</w:t>
      </w:r>
      <w:r w:rsidR="00A52D90" w:rsidRPr="00352E10">
        <w:rPr>
          <w:rFonts w:ascii="Arial" w:hAnsi="Arial" w:cs="Arial"/>
          <w:color w:val="000000"/>
          <w:sz w:val="22"/>
          <w:szCs w:val="22"/>
        </w:rPr>
        <w:t xml:space="preserve">e à </w:t>
      </w:r>
      <w:r w:rsidRPr="00352E10">
        <w:rPr>
          <w:rFonts w:ascii="Arial" w:hAnsi="Arial" w:cs="Arial"/>
          <w:color w:val="000000"/>
          <w:sz w:val="22"/>
          <w:szCs w:val="22"/>
        </w:rPr>
        <w:t>p</w:t>
      </w:r>
      <w:r w:rsidR="00691807" w:rsidRPr="00352E10">
        <w:rPr>
          <w:rFonts w:ascii="Arial" w:hAnsi="Arial" w:cs="Arial"/>
          <w:color w:val="000000"/>
          <w:sz w:val="22"/>
          <w:szCs w:val="22"/>
        </w:rPr>
        <w:t>a</w:t>
      </w:r>
      <w:r w:rsidRPr="00352E10">
        <w:rPr>
          <w:rFonts w:ascii="Arial" w:hAnsi="Arial" w:cs="Arial"/>
          <w:color w:val="000000"/>
          <w:sz w:val="22"/>
          <w:szCs w:val="22"/>
        </w:rPr>
        <w:t>rtir de la fiche de l’adhérent principal. Si la saisie est effectuée à partir de la fiche d’un ayant-droit, un message d’alerte s’affiche précisant que cet adhérent est ayant-droit de l’</w:t>
      </w:r>
      <w:r w:rsidR="00691807" w:rsidRPr="00352E10">
        <w:rPr>
          <w:rFonts w:ascii="Arial" w:hAnsi="Arial" w:cs="Arial"/>
          <w:color w:val="000000"/>
          <w:sz w:val="22"/>
          <w:szCs w:val="22"/>
        </w:rPr>
        <w:t xml:space="preserve">adhérent principal </w:t>
      </w:r>
      <w:proofErr w:type="spellStart"/>
      <w:r w:rsidR="00691807" w:rsidRPr="00352E10">
        <w:rPr>
          <w:rFonts w:ascii="Arial" w:hAnsi="Arial" w:cs="Arial"/>
          <w:color w:val="000000"/>
          <w:sz w:val="22"/>
          <w:szCs w:val="22"/>
        </w:rPr>
        <w:t>n°xxxxxx</w:t>
      </w:r>
      <w:proofErr w:type="spellEnd"/>
      <w:r w:rsidR="00691807" w:rsidRPr="00352E10">
        <w:rPr>
          <w:rFonts w:ascii="Arial" w:hAnsi="Arial" w:cs="Arial"/>
          <w:color w:val="000000"/>
          <w:sz w:val="22"/>
          <w:szCs w:val="22"/>
        </w:rPr>
        <w:t xml:space="preserve"> et vous proposera des choix. Si vous poursuivez la saisie, cet adhérent deviendra adhérent principal avec une tarification adhérent principal.</w:t>
      </w:r>
    </w:p>
    <w:p w:rsidR="00691807" w:rsidRPr="00352E10" w:rsidRDefault="00691807" w:rsidP="008D44FA">
      <w:pPr>
        <w:pStyle w:val="Paragraphedeliste"/>
        <w:numPr>
          <w:ilvl w:val="1"/>
          <w:numId w:val="25"/>
        </w:numPr>
        <w:spacing w:line="192" w:lineRule="auto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Il n’est possible d’avoir la qualité d’</w:t>
      </w:r>
      <w:r w:rsidR="0092683D" w:rsidRPr="00352E10">
        <w:rPr>
          <w:rFonts w:ascii="Arial" w:hAnsi="Arial" w:cs="Arial"/>
          <w:color w:val="000000"/>
          <w:sz w:val="22"/>
          <w:szCs w:val="22"/>
        </w:rPr>
        <w:t>ayant</w:t>
      </w:r>
      <w:r w:rsidRPr="00352E10">
        <w:rPr>
          <w:rFonts w:ascii="Arial" w:hAnsi="Arial" w:cs="Arial"/>
          <w:color w:val="000000"/>
          <w:sz w:val="22"/>
          <w:szCs w:val="22"/>
        </w:rPr>
        <w:t>-droit que d’un</w:t>
      </w:r>
      <w:r w:rsidR="00762E69" w:rsidRPr="00352E10">
        <w:rPr>
          <w:rFonts w:ascii="Arial" w:hAnsi="Arial" w:cs="Arial"/>
          <w:color w:val="000000"/>
          <w:sz w:val="22"/>
          <w:szCs w:val="22"/>
        </w:rPr>
        <w:t xml:space="preserve"> adhérent principal de la même A</w:t>
      </w:r>
      <w:r w:rsidRPr="00352E10">
        <w:rPr>
          <w:rFonts w:ascii="Arial" w:hAnsi="Arial" w:cs="Arial"/>
          <w:color w:val="000000"/>
          <w:sz w:val="22"/>
          <w:szCs w:val="22"/>
        </w:rPr>
        <w:t>TSCAF locale</w:t>
      </w:r>
    </w:p>
    <w:p w:rsidR="008D44FA" w:rsidRPr="00352E10" w:rsidRDefault="008D44FA" w:rsidP="008D44FA">
      <w:pPr>
        <w:spacing w:after="0" w:line="192" w:lineRule="auto"/>
        <w:ind w:left="1077"/>
        <w:jc w:val="both"/>
        <w:rPr>
          <w:rFonts w:ascii="Arial" w:hAnsi="Arial" w:cs="Arial"/>
          <w:color w:val="000000"/>
        </w:rPr>
      </w:pPr>
    </w:p>
    <w:p w:rsidR="005315B7" w:rsidRPr="00352E10" w:rsidRDefault="005315B7" w:rsidP="008D44FA">
      <w:pPr>
        <w:pStyle w:val="Paragraphedeliste"/>
        <w:numPr>
          <w:ilvl w:val="0"/>
          <w:numId w:val="4"/>
        </w:numPr>
        <w:spacing w:before="120" w:line="192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</w:t>
      </w:r>
      <w:r w:rsidR="00B65385"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ise en</w:t>
      </w: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 xml:space="preserve"> place de la gestion et de la détection de doublons adhésions/règlement correction de l’existant</w:t>
      </w:r>
    </w:p>
    <w:p w:rsidR="00B65385" w:rsidRPr="00352E10" w:rsidRDefault="00B65385" w:rsidP="008D44FA">
      <w:pPr>
        <w:pStyle w:val="Paragraphedeliste"/>
        <w:numPr>
          <w:ilvl w:val="1"/>
          <w:numId w:val="26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Impossibilité de saisir 2 fois une même adhésion pour un même adhérent sur une même saison</w:t>
      </w:r>
    </w:p>
    <w:p w:rsidR="00B65385" w:rsidRPr="00352E10" w:rsidRDefault="00B65385" w:rsidP="008D44FA">
      <w:pPr>
        <w:pStyle w:val="Paragraphedeliste"/>
        <w:numPr>
          <w:ilvl w:val="1"/>
          <w:numId w:val="26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Impossibilité de générer plusieurs règlements sur une cotisation déjà réglée</w:t>
      </w:r>
    </w:p>
    <w:p w:rsidR="00B65385" w:rsidRPr="00352E10" w:rsidRDefault="00B65385" w:rsidP="008D44FA">
      <w:pPr>
        <w:pStyle w:val="Paragraphedeliste"/>
        <w:numPr>
          <w:ilvl w:val="1"/>
          <w:numId w:val="26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Impossibi</w:t>
      </w:r>
      <w:r w:rsidR="00F50A37"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>lité de saisir un</w:t>
      </w:r>
      <w:r w:rsidRPr="00352E10">
        <w:rPr>
          <w:rFonts w:ascii="Arial" w:eastAsiaTheme="minorEastAsia" w:hAnsi="Arial" w:cs="Arial"/>
          <w:bCs/>
          <w:color w:val="000000"/>
          <w:kern w:val="24"/>
          <w:sz w:val="22"/>
          <w:szCs w:val="22"/>
        </w:rPr>
        <w:t xml:space="preserve"> règlement supérieur au montant de la cotisation</w:t>
      </w:r>
    </w:p>
    <w:p w:rsidR="005315B7" w:rsidRPr="00352E10" w:rsidRDefault="005315B7" w:rsidP="007E0ABE">
      <w:pPr>
        <w:spacing w:line="192" w:lineRule="auto"/>
        <w:ind w:left="709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L’antériorité sera corrigée dans la mesure du possible et une liste des anomalies éventuelles sera mise à disposition pour décision de correction.</w:t>
      </w:r>
    </w:p>
    <w:p w:rsidR="006A6093" w:rsidRPr="00352E10" w:rsidRDefault="006A6093" w:rsidP="007E0ABE">
      <w:pPr>
        <w:pStyle w:val="Paragraphedeliste"/>
        <w:numPr>
          <w:ilvl w:val="0"/>
          <w:numId w:val="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Indication codes ATSCAF principale et secondaire sur carte adhésion</w:t>
      </w:r>
    </w:p>
    <w:p w:rsidR="008D44FA" w:rsidRPr="00352E10" w:rsidRDefault="008D44FA" w:rsidP="008D44FA">
      <w:pPr>
        <w:spacing w:after="0" w:line="192" w:lineRule="auto"/>
        <w:ind w:left="357"/>
        <w:jc w:val="both"/>
        <w:rPr>
          <w:rFonts w:ascii="Arial" w:hAnsi="Arial" w:cs="Arial"/>
          <w:color w:val="000000"/>
        </w:rPr>
      </w:pPr>
    </w:p>
    <w:p w:rsidR="006A6093" w:rsidRPr="00352E10" w:rsidRDefault="006A6093" w:rsidP="008D44FA">
      <w:pPr>
        <w:pStyle w:val="Paragraphedeliste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Possibilité de renvoyer la carte par mail</w:t>
      </w:r>
    </w:p>
    <w:p w:rsidR="00007569" w:rsidRPr="00352E10" w:rsidRDefault="00007569" w:rsidP="008D44FA">
      <w:pPr>
        <w:pStyle w:val="Paragraphedeliste"/>
        <w:numPr>
          <w:ilvl w:val="1"/>
          <w:numId w:val="28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Ouvrir la fiche de l’adhérent</w:t>
      </w:r>
    </w:p>
    <w:p w:rsidR="00007569" w:rsidRPr="00352E10" w:rsidRDefault="00007569" w:rsidP="008D44FA">
      <w:pPr>
        <w:pStyle w:val="Paragraphedeliste"/>
        <w:numPr>
          <w:ilvl w:val="1"/>
          <w:numId w:val="28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Menu « Action »</w:t>
      </w:r>
    </w:p>
    <w:p w:rsidR="00007569" w:rsidRPr="00352E10" w:rsidRDefault="00007569" w:rsidP="008D44FA">
      <w:pPr>
        <w:pStyle w:val="Paragraphedeliste"/>
        <w:numPr>
          <w:ilvl w:val="1"/>
          <w:numId w:val="28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Clicquer sur « Renvoyer la ou les cartes d’adhérents par </w:t>
      </w: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e mail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> »</w:t>
      </w:r>
    </w:p>
    <w:p w:rsidR="008D44FA" w:rsidRPr="00352E10" w:rsidRDefault="008D44FA" w:rsidP="008D44FA">
      <w:pPr>
        <w:spacing w:after="0" w:line="192" w:lineRule="auto"/>
        <w:ind w:left="357"/>
        <w:jc w:val="both"/>
        <w:rPr>
          <w:rFonts w:ascii="Arial" w:hAnsi="Arial" w:cs="Arial"/>
          <w:color w:val="000000"/>
        </w:rPr>
      </w:pPr>
    </w:p>
    <w:p w:rsidR="006A6093" w:rsidRPr="00352E10" w:rsidRDefault="006A6093" w:rsidP="008D44FA">
      <w:pPr>
        <w:pStyle w:val="Paragraphedeliste"/>
        <w:numPr>
          <w:ilvl w:val="0"/>
          <w:numId w:val="5"/>
        </w:numPr>
        <w:spacing w:before="120" w:line="192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Possibilité d’avoir le détail de la cotisation</w:t>
      </w:r>
    </w:p>
    <w:p w:rsidR="00532263" w:rsidRPr="00352E10" w:rsidRDefault="00532263" w:rsidP="008D44FA">
      <w:pPr>
        <w:pStyle w:val="Paragraphedeliste"/>
        <w:numPr>
          <w:ilvl w:val="1"/>
          <w:numId w:val="27"/>
        </w:numPr>
        <w:spacing w:line="192" w:lineRule="auto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Ouvrir la fiche de l’adhérent</w:t>
      </w:r>
    </w:p>
    <w:p w:rsidR="00532263" w:rsidRPr="00352E10" w:rsidRDefault="00532263" w:rsidP="008D44FA">
      <w:pPr>
        <w:pStyle w:val="Paragraphedeliste"/>
        <w:numPr>
          <w:ilvl w:val="1"/>
          <w:numId w:val="2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Dans le sous-panel « Adhésion, </w:t>
      </w: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l’adhésion (en rouge)</w:t>
      </w:r>
    </w:p>
    <w:p w:rsidR="00532263" w:rsidRPr="00352E10" w:rsidRDefault="00532263" w:rsidP="008D44FA">
      <w:pPr>
        <w:pStyle w:val="Paragraphedeliste"/>
        <w:numPr>
          <w:ilvl w:val="1"/>
          <w:numId w:val="2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Dans la fiche Adhésion, </w:t>
      </w: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le champ « Cotisation »</w:t>
      </w:r>
    </w:p>
    <w:p w:rsidR="00532263" w:rsidRPr="00352E10" w:rsidRDefault="00532263" w:rsidP="008D44FA">
      <w:pPr>
        <w:pStyle w:val="Paragraphedeliste"/>
        <w:numPr>
          <w:ilvl w:val="1"/>
          <w:numId w:val="27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Dans la fiche « Cotisation », </w:t>
      </w: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le bouton « Afficher détail cotisation »</w:t>
      </w:r>
    </w:p>
    <w:p w:rsidR="00532263" w:rsidRPr="00352E10" w:rsidRDefault="00532263" w:rsidP="008D44FA">
      <w:pPr>
        <w:spacing w:after="0" w:line="192" w:lineRule="auto"/>
        <w:ind w:left="1077"/>
        <w:jc w:val="both"/>
        <w:rPr>
          <w:rFonts w:ascii="Arial" w:hAnsi="Arial" w:cs="Arial"/>
          <w:color w:val="000000"/>
        </w:rPr>
      </w:pPr>
    </w:p>
    <w:p w:rsidR="006A6093" w:rsidRPr="00352E10" w:rsidRDefault="006A6093" w:rsidP="007E0ABE">
      <w:pPr>
        <w:pStyle w:val="Paragraphedeliste"/>
        <w:numPr>
          <w:ilvl w:val="0"/>
          <w:numId w:val="5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Liste pour ajustement des règlements (export csv) :</w:t>
      </w:r>
    </w:p>
    <w:p w:rsidR="00104470" w:rsidRPr="00352E10" w:rsidRDefault="00104470" w:rsidP="007E0ABE">
      <w:pPr>
        <w:spacing w:line="192" w:lineRule="auto"/>
        <w:ind w:left="360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Des listes ont été créées pour permettre l’ajustement selon la période souhaitée des règlements de cotisation.</w:t>
      </w:r>
    </w:p>
    <w:p w:rsidR="00104470" w:rsidRPr="00352E10" w:rsidRDefault="00104470" w:rsidP="008D44FA">
      <w:pPr>
        <w:pStyle w:val="Paragraphedeliste"/>
        <w:numPr>
          <w:ilvl w:val="0"/>
          <w:numId w:val="34"/>
        </w:numPr>
        <w:spacing w:line="192" w:lineRule="auto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Pour y accéder :</w:t>
      </w:r>
    </w:p>
    <w:p w:rsidR="00104470" w:rsidRPr="00352E10" w:rsidRDefault="00104470" w:rsidP="008D44FA">
      <w:pPr>
        <w:pStyle w:val="Paragraphedeliste"/>
        <w:numPr>
          <w:ilvl w:val="0"/>
          <w:numId w:val="33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menu « Rapports </w:t>
      </w:r>
      <w:proofErr w:type="gramStart"/>
      <w:r w:rsidRPr="00352E10">
        <w:rPr>
          <w:rFonts w:ascii="Arial" w:hAnsi="Arial" w:cs="Arial"/>
          <w:color w:val="000000"/>
          <w:sz w:val="22"/>
          <w:szCs w:val="22"/>
        </w:rPr>
        <w:t>:Edition</w:t>
      </w:r>
      <w:proofErr w:type="gramEnd"/>
      <w:r w:rsidRPr="00352E10">
        <w:rPr>
          <w:rFonts w:ascii="Arial" w:hAnsi="Arial" w:cs="Arial"/>
          <w:color w:val="000000"/>
          <w:sz w:val="22"/>
          <w:szCs w:val="22"/>
        </w:rPr>
        <w:t> »</w:t>
      </w:r>
    </w:p>
    <w:p w:rsidR="00104470" w:rsidRPr="00352E10" w:rsidRDefault="00104470" w:rsidP="008D44FA">
      <w:pPr>
        <w:pStyle w:val="Paragraphedeliste"/>
        <w:numPr>
          <w:ilvl w:val="0"/>
          <w:numId w:val="33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sous-menu « Rapports »</w:t>
      </w:r>
    </w:p>
    <w:p w:rsidR="00104470" w:rsidRPr="00352E10" w:rsidRDefault="00104470" w:rsidP="008D44FA">
      <w:pPr>
        <w:spacing w:before="120" w:after="120" w:line="192" w:lineRule="auto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Sur la colonne à gauche de l’écran, vous avez les listes </w:t>
      </w:r>
    </w:p>
    <w:p w:rsidR="006A6093" w:rsidRPr="00352E10" w:rsidRDefault="006A6093" w:rsidP="007E0ABE">
      <w:pPr>
        <w:pStyle w:val="Paragraphedeliste"/>
        <w:numPr>
          <w:ilvl w:val="1"/>
          <w:numId w:val="5"/>
        </w:numPr>
        <w:tabs>
          <w:tab w:val="clear" w:pos="1440"/>
          <w:tab w:val="num" w:pos="1778"/>
        </w:tabs>
        <w:spacing w:line="192" w:lineRule="auto"/>
        <w:ind w:left="1778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Liste des encaissements en ligne</w:t>
      </w:r>
    </w:p>
    <w:p w:rsidR="00104470" w:rsidRPr="00352E10" w:rsidRDefault="00DD3735" w:rsidP="007E0ABE">
      <w:pPr>
        <w:spacing w:line="192" w:lineRule="auto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Cette liste retrace tous les encaissements en ligne selon la période souhaitée. Il faut savoir que pour les encaissements en ligne, la journée commence à J-1 à 22 h 31 pour finir à J à 22 h 30. Il faut donc indiquer le jour et l’heure dans le choix de début et de fin de période.</w:t>
      </w:r>
    </w:p>
    <w:p w:rsidR="006A6093" w:rsidRPr="00352E10" w:rsidRDefault="006A6093" w:rsidP="007E0ABE">
      <w:pPr>
        <w:pStyle w:val="Paragraphedeliste"/>
        <w:numPr>
          <w:ilvl w:val="1"/>
          <w:numId w:val="5"/>
        </w:numPr>
        <w:tabs>
          <w:tab w:val="clear" w:pos="1440"/>
          <w:tab w:val="num" w:pos="1778"/>
        </w:tabs>
        <w:spacing w:line="192" w:lineRule="auto"/>
        <w:ind w:left="1778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Liste de mes encaissements</w:t>
      </w:r>
    </w:p>
    <w:p w:rsidR="00DD3735" w:rsidRPr="00352E10" w:rsidRDefault="00DD3735" w:rsidP="007E0ABE">
      <w:pPr>
        <w:spacing w:line="192" w:lineRule="auto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Dans le cas où dans une ATSCAF locale plusieurs personnes (contacts ATSCAF) saisissent des adhésions et règlements, cette liste permet à chaque contact d’ajuster sa saisie pour une période donnée</w:t>
      </w:r>
    </w:p>
    <w:p w:rsidR="006A6093" w:rsidRPr="00352E10" w:rsidRDefault="006A6093" w:rsidP="007E0ABE">
      <w:pPr>
        <w:pStyle w:val="Paragraphedeliste"/>
        <w:numPr>
          <w:ilvl w:val="1"/>
          <w:numId w:val="5"/>
        </w:numPr>
        <w:tabs>
          <w:tab w:val="clear" w:pos="1440"/>
          <w:tab w:val="num" w:pos="1778"/>
        </w:tabs>
        <w:spacing w:line="192" w:lineRule="auto"/>
        <w:ind w:left="1778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Liste des encaissements (mon ATSCAF)</w:t>
      </w:r>
      <w:r w:rsidR="00F074C1"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 :</w:t>
      </w:r>
    </w:p>
    <w:p w:rsidR="00F074C1" w:rsidRPr="00352E10" w:rsidRDefault="00F074C1" w:rsidP="007E0ABE">
      <w:pPr>
        <w:spacing w:line="192" w:lineRule="auto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Cette liste retrace la saisie toutes les adhésions et règlements par contact d’une ATSCAF Locale pour une période donnée.</w:t>
      </w:r>
    </w:p>
    <w:p w:rsidR="00696402" w:rsidRDefault="00EF5D7B" w:rsidP="007E0ABE">
      <w:pPr>
        <w:spacing w:line="192" w:lineRule="auto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 xml:space="preserve">Toutes ces listes sont exportables au format csv et peuvent donc être </w:t>
      </w:r>
      <w:proofErr w:type="spellStart"/>
      <w:r w:rsidRPr="00352E10">
        <w:rPr>
          <w:rFonts w:ascii="Arial" w:hAnsi="Arial" w:cs="Arial"/>
          <w:color w:val="000000"/>
        </w:rPr>
        <w:t>trfaitée</w:t>
      </w:r>
      <w:proofErr w:type="spellEnd"/>
      <w:r w:rsidRPr="00352E10">
        <w:rPr>
          <w:rFonts w:ascii="Arial" w:hAnsi="Arial" w:cs="Arial"/>
          <w:color w:val="000000"/>
        </w:rPr>
        <w:t xml:space="preserve"> avec </w:t>
      </w:r>
      <w:proofErr w:type="spellStart"/>
      <w:r w:rsidRPr="00352E10">
        <w:rPr>
          <w:rFonts w:ascii="Arial" w:hAnsi="Arial" w:cs="Arial"/>
          <w:color w:val="000000"/>
        </w:rPr>
        <w:t>excel</w:t>
      </w:r>
      <w:proofErr w:type="spellEnd"/>
      <w:r w:rsidRPr="00352E10">
        <w:rPr>
          <w:rFonts w:ascii="Arial" w:hAnsi="Arial" w:cs="Arial"/>
          <w:color w:val="000000"/>
        </w:rPr>
        <w:t xml:space="preserve"> ou libre office.</w:t>
      </w:r>
    </w:p>
    <w:p w:rsidR="00696402" w:rsidRDefault="006964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D201FB" w:rsidRPr="008D44FA" w:rsidRDefault="00D201FB" w:rsidP="008D44FA">
      <w:pPr>
        <w:pStyle w:val="NormalWeb"/>
        <w:spacing w:before="120" w:beforeAutospacing="0" w:after="120" w:afterAutospacing="0" w:line="192" w:lineRule="auto"/>
        <w:jc w:val="both"/>
        <w:rPr>
          <w:rFonts w:ascii="Arial" w:hAnsi="Arial" w:cs="Arial"/>
        </w:rPr>
      </w:pPr>
      <w:r w:rsidRPr="008D44FA">
        <w:rPr>
          <w:rFonts w:ascii="Arial" w:eastAsiaTheme="minorEastAsia" w:hAnsi="Arial" w:cs="Arial"/>
          <w:b/>
          <w:bCs/>
          <w:color w:val="009900"/>
          <w:kern w:val="24"/>
        </w:rPr>
        <w:lastRenderedPageBreak/>
        <w:t>Facturation :</w:t>
      </w:r>
    </w:p>
    <w:p w:rsidR="00D201FB" w:rsidRPr="00352E10" w:rsidRDefault="00D201FB" w:rsidP="00A641F4">
      <w:pPr>
        <w:pStyle w:val="Paragraphedeliste"/>
        <w:numPr>
          <w:ilvl w:val="0"/>
          <w:numId w:val="6"/>
        </w:numPr>
        <w:spacing w:line="192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Mise ne place d’un processus avec indication de différents statuts de la facture (émission, envoi fédération, rejet, validation)</w:t>
      </w:r>
    </w:p>
    <w:p w:rsidR="006C1026" w:rsidRPr="00352E10" w:rsidRDefault="006C1026" w:rsidP="008D44FA">
      <w:pPr>
        <w:spacing w:after="0" w:line="192" w:lineRule="auto"/>
        <w:jc w:val="both"/>
        <w:rPr>
          <w:rFonts w:ascii="Arial" w:hAnsi="Arial" w:cs="Arial"/>
          <w:color w:val="000000"/>
        </w:rPr>
      </w:pPr>
    </w:p>
    <w:p w:rsidR="00D201FB" w:rsidRPr="00352E10" w:rsidRDefault="00D201FB" w:rsidP="007E0ABE">
      <w:pPr>
        <w:pStyle w:val="Paragraphedeliste"/>
        <w:numPr>
          <w:ilvl w:val="0"/>
          <w:numId w:val="6"/>
        </w:numPr>
        <w:spacing w:line="19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eastAsiaTheme="minorEastAsia" w:hAnsi="Arial" w:cs="Arial"/>
          <w:b/>
          <w:bCs/>
          <w:color w:val="000000"/>
          <w:kern w:val="24"/>
          <w:sz w:val="22"/>
          <w:szCs w:val="22"/>
        </w:rPr>
        <w:t>Possibilité de disposer d’un export csv indiquant le détail de la facture : part fédérale, part ASV</w:t>
      </w:r>
    </w:p>
    <w:p w:rsidR="001F1727" w:rsidRPr="00352E10" w:rsidRDefault="001F1727" w:rsidP="008D44FA">
      <w:pPr>
        <w:spacing w:before="120" w:after="0" w:line="192" w:lineRule="auto"/>
        <w:ind w:left="709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La facturation pourra être suivie et ajustée à différents niveaux grâce à la mise en place de statuts pour la facture et de règles de gestion de ces statuts</w:t>
      </w:r>
      <w:r w:rsidR="00C119B1" w:rsidRPr="00352E10">
        <w:rPr>
          <w:rFonts w:ascii="Arial" w:hAnsi="Arial" w:cs="Arial"/>
          <w:color w:val="000000"/>
        </w:rPr>
        <w:t xml:space="preserve">, ainsi, que d’un export csv de la liste par adhérents des cotisations et règlements exploitable sous </w:t>
      </w:r>
      <w:proofErr w:type="spellStart"/>
      <w:r w:rsidR="00C119B1" w:rsidRPr="00352E10">
        <w:rPr>
          <w:rFonts w:ascii="Arial" w:hAnsi="Arial" w:cs="Arial"/>
          <w:color w:val="000000"/>
        </w:rPr>
        <w:t>excel</w:t>
      </w:r>
      <w:proofErr w:type="spellEnd"/>
      <w:r w:rsidR="00C119B1" w:rsidRPr="00352E10">
        <w:rPr>
          <w:rFonts w:ascii="Arial" w:hAnsi="Arial" w:cs="Arial"/>
          <w:color w:val="000000"/>
        </w:rPr>
        <w:t xml:space="preserve"> ou libre office</w:t>
      </w:r>
      <w:r w:rsidRPr="00352E10">
        <w:rPr>
          <w:rFonts w:ascii="Arial" w:hAnsi="Arial" w:cs="Arial"/>
          <w:color w:val="000000"/>
        </w:rPr>
        <w:t>.</w:t>
      </w:r>
    </w:p>
    <w:p w:rsidR="001F1727" w:rsidRPr="00352E10" w:rsidRDefault="00C119B1" w:rsidP="008D44FA">
      <w:pPr>
        <w:pStyle w:val="Paragraphedeliste"/>
        <w:numPr>
          <w:ilvl w:val="0"/>
          <w:numId w:val="35"/>
        </w:numPr>
        <w:spacing w:line="192" w:lineRule="auto"/>
        <w:ind w:left="120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E</w:t>
      </w:r>
      <w:r w:rsidR="001F1727" w:rsidRPr="00352E10">
        <w:rPr>
          <w:rFonts w:ascii="Arial" w:hAnsi="Arial" w:cs="Arial"/>
          <w:color w:val="000000"/>
          <w:sz w:val="22"/>
          <w:szCs w:val="22"/>
        </w:rPr>
        <w:t>ffectuer la facturation :</w:t>
      </w:r>
    </w:p>
    <w:p w:rsidR="001F1727" w:rsidRPr="00352E10" w:rsidRDefault="001F1727" w:rsidP="008D44FA">
      <w:pPr>
        <w:pStyle w:val="Paragraphedeliste"/>
        <w:numPr>
          <w:ilvl w:val="0"/>
          <w:numId w:val="29"/>
        </w:numPr>
        <w:spacing w:line="192" w:lineRule="auto"/>
        <w:ind w:left="149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menu « Facturations » ou « Tous »</w:t>
      </w:r>
    </w:p>
    <w:p w:rsidR="001F1727" w:rsidRPr="00352E10" w:rsidRDefault="001F1727" w:rsidP="008D44FA">
      <w:pPr>
        <w:pStyle w:val="Paragraphedeliste"/>
        <w:numPr>
          <w:ilvl w:val="0"/>
          <w:numId w:val="29"/>
        </w:numPr>
        <w:spacing w:line="192" w:lineRule="auto"/>
        <w:ind w:left="149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sous-menu « Facturation »</w:t>
      </w:r>
    </w:p>
    <w:p w:rsidR="001F1727" w:rsidRPr="00352E10" w:rsidRDefault="001F1727" w:rsidP="008D44FA">
      <w:pPr>
        <w:pStyle w:val="Paragraphedeliste"/>
        <w:numPr>
          <w:ilvl w:val="0"/>
          <w:numId w:val="29"/>
        </w:numPr>
        <w:spacing w:line="192" w:lineRule="auto"/>
        <w:ind w:left="149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Dans la colonne à gauche de l’écran, choix « Génération facturation  part fédérale »</w:t>
      </w:r>
    </w:p>
    <w:p w:rsidR="001F1727" w:rsidRPr="00352E10" w:rsidRDefault="001F1727" w:rsidP="008D44FA">
      <w:pPr>
        <w:pStyle w:val="Paragraphedeliste"/>
        <w:numPr>
          <w:ilvl w:val="0"/>
          <w:numId w:val="29"/>
        </w:numPr>
        <w:spacing w:line="192" w:lineRule="auto"/>
        <w:ind w:left="1491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Sélectionner une période</w:t>
      </w:r>
    </w:p>
    <w:p w:rsidR="001F1727" w:rsidRPr="00352E10" w:rsidRDefault="001F1727" w:rsidP="008D44FA">
      <w:pPr>
        <w:pStyle w:val="Paragraphedeliste"/>
        <w:numPr>
          <w:ilvl w:val="0"/>
          <w:numId w:val="29"/>
        </w:numPr>
        <w:spacing w:line="192" w:lineRule="auto"/>
        <w:ind w:left="1491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le bouton « Lancer le calcul des parts »</w:t>
      </w:r>
    </w:p>
    <w:p w:rsidR="001F1727" w:rsidRPr="00352E10" w:rsidRDefault="001F1727" w:rsidP="008D44FA">
      <w:pPr>
        <w:pStyle w:val="Paragraphedeliste"/>
        <w:numPr>
          <w:ilvl w:val="0"/>
          <w:numId w:val="29"/>
        </w:numPr>
        <w:spacing w:line="192" w:lineRule="auto"/>
        <w:ind w:left="1491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le bouton « Génération de la facturation »</w:t>
      </w:r>
    </w:p>
    <w:p w:rsidR="001F1727" w:rsidRPr="00352E10" w:rsidRDefault="001F1727" w:rsidP="008D44FA">
      <w:pPr>
        <w:spacing w:before="120" w:after="120" w:line="192" w:lineRule="auto"/>
        <w:ind w:left="1134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La facture est au statut « En cours » (voir liste des facturations). A ce stade vous pouvez :</w:t>
      </w:r>
    </w:p>
    <w:p w:rsidR="001F1727" w:rsidRPr="00352E10" w:rsidRDefault="001F1727" w:rsidP="008D44FA">
      <w:pPr>
        <w:spacing w:before="120" w:after="120" w:line="192" w:lineRule="auto"/>
        <w:ind w:left="1134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Demander un export csv de votre facture </w:t>
      </w:r>
      <w:proofErr w:type="gramStart"/>
      <w:r w:rsidRPr="00352E10">
        <w:rPr>
          <w:rFonts w:ascii="Arial" w:hAnsi="Arial" w:cs="Arial"/>
          <w:color w:val="000000"/>
        </w:rPr>
        <w:t>:</w:t>
      </w:r>
      <w:proofErr w:type="spellStart"/>
      <w:r w:rsidRPr="00352E10">
        <w:rPr>
          <w:rFonts w:ascii="Arial" w:hAnsi="Arial" w:cs="Arial"/>
          <w:color w:val="000000"/>
        </w:rPr>
        <w:t>clicquer</w:t>
      </w:r>
      <w:proofErr w:type="spellEnd"/>
      <w:proofErr w:type="gramEnd"/>
      <w:r w:rsidRPr="00352E10">
        <w:rPr>
          <w:rFonts w:ascii="Arial" w:hAnsi="Arial" w:cs="Arial"/>
          <w:color w:val="000000"/>
        </w:rPr>
        <w:t xml:space="preserve"> sur le bouton Exporter les paiements de cette facturation » dans le sous panel ‘Cotisations ».</w:t>
      </w:r>
    </w:p>
    <w:p w:rsidR="001F1727" w:rsidRPr="00352E10" w:rsidRDefault="001F1727" w:rsidP="008D44FA">
      <w:pPr>
        <w:pStyle w:val="Paragraphedeliste"/>
        <w:numPr>
          <w:ilvl w:val="0"/>
          <w:numId w:val="36"/>
        </w:numPr>
        <w:spacing w:line="192" w:lineRule="auto"/>
        <w:ind w:left="120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Si vous constatez une erreur, vous pouvez apporter des modifications aux règlements/cotisations erronées :</w:t>
      </w:r>
    </w:p>
    <w:p w:rsidR="008B6AE4" w:rsidRPr="00352E10" w:rsidRDefault="008B6AE4" w:rsidP="008B6AE4">
      <w:pPr>
        <w:pStyle w:val="Paragraphedeliste"/>
        <w:spacing w:line="192" w:lineRule="auto"/>
        <w:ind w:left="1208"/>
        <w:jc w:val="both"/>
        <w:rPr>
          <w:rFonts w:ascii="Arial" w:hAnsi="Arial" w:cs="Arial"/>
          <w:color w:val="000000"/>
          <w:sz w:val="22"/>
          <w:szCs w:val="22"/>
        </w:rPr>
      </w:pPr>
    </w:p>
    <w:p w:rsidR="00C119B1" w:rsidRPr="00352E10" w:rsidRDefault="001F1727" w:rsidP="008D44FA">
      <w:pPr>
        <w:pStyle w:val="Paragraphedeliste"/>
        <w:numPr>
          <w:ilvl w:val="0"/>
          <w:numId w:val="30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Supprimer la facture</w:t>
      </w:r>
      <w:r w:rsidR="00C119B1" w:rsidRPr="00352E10">
        <w:rPr>
          <w:rFonts w:ascii="Arial" w:hAnsi="Arial" w:cs="Arial"/>
          <w:color w:val="000000"/>
          <w:sz w:val="22"/>
          <w:szCs w:val="22"/>
        </w:rPr>
        <w:t> :</w:t>
      </w:r>
    </w:p>
    <w:p w:rsidR="001F1727" w:rsidRPr="00352E10" w:rsidRDefault="001F1727" w:rsidP="008D44FA">
      <w:pPr>
        <w:pStyle w:val="Paragraphedeliste"/>
        <w:numPr>
          <w:ilvl w:val="1"/>
          <w:numId w:val="30"/>
        </w:numPr>
        <w:spacing w:line="192" w:lineRule="auto"/>
        <w:ind w:left="205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menu « Actions »</w:t>
      </w:r>
    </w:p>
    <w:p w:rsidR="00331C20" w:rsidRPr="00352E10" w:rsidRDefault="001F1727" w:rsidP="002B173E">
      <w:pPr>
        <w:pStyle w:val="Paragraphedeliste"/>
        <w:numPr>
          <w:ilvl w:val="1"/>
          <w:numId w:val="30"/>
        </w:numPr>
        <w:spacing w:line="192" w:lineRule="auto"/>
        <w:ind w:left="2058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Supprimer</w:t>
      </w:r>
    </w:p>
    <w:p w:rsidR="00331C20" w:rsidRPr="00352E10" w:rsidRDefault="001F1727" w:rsidP="00251175">
      <w:pPr>
        <w:pStyle w:val="Paragraphedeliste"/>
        <w:numPr>
          <w:ilvl w:val="0"/>
          <w:numId w:val="30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Corriger l’anomalie</w:t>
      </w:r>
    </w:p>
    <w:p w:rsidR="001F1727" w:rsidRPr="00352E10" w:rsidRDefault="001F1727" w:rsidP="008D44FA">
      <w:pPr>
        <w:pStyle w:val="Paragraphedeliste"/>
        <w:numPr>
          <w:ilvl w:val="0"/>
          <w:numId w:val="30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Régénérer la facture (voir </w:t>
      </w:r>
      <w:r w:rsidR="00C119B1" w:rsidRPr="00352E10">
        <w:rPr>
          <w:rFonts w:ascii="Arial" w:hAnsi="Arial" w:cs="Arial"/>
          <w:color w:val="000000"/>
          <w:sz w:val="22"/>
          <w:szCs w:val="22"/>
        </w:rPr>
        <w:t>« Effectuer la facturation ci-dessus)</w:t>
      </w:r>
    </w:p>
    <w:p w:rsidR="008B6AE4" w:rsidRPr="00352E10" w:rsidRDefault="008B6AE4" w:rsidP="008B6AE4">
      <w:pPr>
        <w:pStyle w:val="Paragraphedeliste"/>
        <w:spacing w:line="192" w:lineRule="auto"/>
        <w:ind w:left="1775"/>
        <w:jc w:val="both"/>
        <w:rPr>
          <w:rFonts w:ascii="Arial" w:hAnsi="Arial" w:cs="Arial"/>
          <w:color w:val="000000"/>
          <w:sz w:val="22"/>
          <w:szCs w:val="22"/>
        </w:rPr>
      </w:pPr>
    </w:p>
    <w:p w:rsidR="001F1727" w:rsidRPr="00352E10" w:rsidRDefault="001F1727" w:rsidP="008D44FA">
      <w:pPr>
        <w:pStyle w:val="Paragraphedeliste"/>
        <w:numPr>
          <w:ilvl w:val="0"/>
          <w:numId w:val="37"/>
        </w:numPr>
        <w:spacing w:before="120" w:line="192" w:lineRule="auto"/>
        <w:ind w:left="120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Emission de la facture : </w:t>
      </w:r>
    </w:p>
    <w:p w:rsidR="001F1727" w:rsidRPr="00352E10" w:rsidRDefault="001F1727" w:rsidP="008D44FA">
      <w:pPr>
        <w:pStyle w:val="Paragraphedeliste"/>
        <w:numPr>
          <w:ilvl w:val="0"/>
          <w:numId w:val="31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menu « Actions »</w:t>
      </w:r>
    </w:p>
    <w:p w:rsidR="001F1727" w:rsidRPr="00352E10" w:rsidRDefault="001F1727" w:rsidP="008D44FA">
      <w:pPr>
        <w:pStyle w:val="Paragraphedeliste"/>
        <w:numPr>
          <w:ilvl w:val="0"/>
          <w:numId w:val="31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</w:t>
      </w:r>
      <w:r w:rsidR="00CA32BB" w:rsidRPr="00352E10">
        <w:rPr>
          <w:rFonts w:ascii="Arial" w:hAnsi="Arial" w:cs="Arial"/>
          <w:color w:val="000000"/>
          <w:sz w:val="22"/>
          <w:szCs w:val="22"/>
        </w:rPr>
        <w:t>« Edition de la facture »</w:t>
      </w:r>
    </w:p>
    <w:p w:rsidR="006A6093" w:rsidRPr="00352E10" w:rsidRDefault="00CA32BB" w:rsidP="008D44FA">
      <w:pPr>
        <w:spacing w:before="120" w:after="0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La facture est au statut « Facture émise » (voir liste des facturations)</w:t>
      </w:r>
    </w:p>
    <w:p w:rsidR="00CA32BB" w:rsidRPr="00352E10" w:rsidRDefault="00CA32BB" w:rsidP="008D44FA">
      <w:pPr>
        <w:pStyle w:val="Paragraphedeliste"/>
        <w:numPr>
          <w:ilvl w:val="0"/>
          <w:numId w:val="38"/>
        </w:numPr>
        <w:spacing w:before="120"/>
        <w:ind w:left="1208" w:hanging="357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Envoi de la facture à la fédération </w:t>
      </w:r>
    </w:p>
    <w:p w:rsidR="00CA32BB" w:rsidRPr="00352E10" w:rsidRDefault="00CA32BB" w:rsidP="008D44FA">
      <w:pPr>
        <w:pStyle w:val="Paragraphedeliste"/>
        <w:numPr>
          <w:ilvl w:val="0"/>
          <w:numId w:val="32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choix menu « Actions »</w:t>
      </w:r>
    </w:p>
    <w:p w:rsidR="00CA32BB" w:rsidRPr="00352E10" w:rsidRDefault="00CA32BB" w:rsidP="008D44FA">
      <w:pPr>
        <w:pStyle w:val="Paragraphedeliste"/>
        <w:numPr>
          <w:ilvl w:val="0"/>
          <w:numId w:val="32"/>
        </w:numPr>
        <w:spacing w:line="192" w:lineRule="auto"/>
        <w:ind w:left="1775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52E10">
        <w:rPr>
          <w:rFonts w:ascii="Arial" w:hAnsi="Arial" w:cs="Arial"/>
          <w:color w:val="000000"/>
          <w:sz w:val="22"/>
          <w:szCs w:val="22"/>
        </w:rPr>
        <w:t>clicquer</w:t>
      </w:r>
      <w:proofErr w:type="spellEnd"/>
      <w:r w:rsidRPr="00352E10">
        <w:rPr>
          <w:rFonts w:ascii="Arial" w:hAnsi="Arial" w:cs="Arial"/>
          <w:color w:val="000000"/>
          <w:sz w:val="22"/>
          <w:szCs w:val="22"/>
        </w:rPr>
        <w:t xml:space="preserve"> sur « Envoi fédération » »</w:t>
      </w:r>
    </w:p>
    <w:p w:rsidR="00CA32BB" w:rsidRPr="00352E10" w:rsidRDefault="00CA32BB" w:rsidP="008D44FA">
      <w:pPr>
        <w:spacing w:before="120" w:after="0"/>
        <w:ind w:left="1418"/>
        <w:jc w:val="both"/>
        <w:rPr>
          <w:rFonts w:ascii="Arial" w:hAnsi="Arial" w:cs="Arial"/>
          <w:color w:val="000000"/>
        </w:rPr>
      </w:pPr>
      <w:r w:rsidRPr="00352E10">
        <w:rPr>
          <w:rFonts w:ascii="Arial" w:hAnsi="Arial" w:cs="Arial"/>
          <w:color w:val="000000"/>
        </w:rPr>
        <w:t>La facture est au statut « Facture envoyée à la fédération » (voir liste des facturations) ? A ce stade vous ne pouvez plus supprimer la facture.</w:t>
      </w:r>
    </w:p>
    <w:p w:rsidR="006A6093" w:rsidRPr="00352E10" w:rsidRDefault="00CA32BB" w:rsidP="008D44FA">
      <w:pPr>
        <w:pStyle w:val="Paragraphedeliste"/>
        <w:numPr>
          <w:ilvl w:val="0"/>
          <w:numId w:val="39"/>
        </w:numPr>
        <w:spacing w:before="120"/>
        <w:ind w:left="1208" w:hanging="357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Lorsque la fédérat</w:t>
      </w:r>
      <w:r w:rsidR="00C119B1" w:rsidRPr="00352E10">
        <w:rPr>
          <w:rFonts w:ascii="Arial" w:hAnsi="Arial" w:cs="Arial"/>
          <w:sz w:val="22"/>
          <w:szCs w:val="22"/>
        </w:rPr>
        <w:t>ion reçoit la facture, elle peut</w:t>
      </w:r>
      <w:r w:rsidRPr="00352E10">
        <w:rPr>
          <w:rFonts w:ascii="Arial" w:hAnsi="Arial" w:cs="Arial"/>
          <w:sz w:val="22"/>
          <w:szCs w:val="22"/>
        </w:rPr>
        <w:t> :</w:t>
      </w:r>
    </w:p>
    <w:p w:rsidR="008B6AE4" w:rsidRPr="00352E10" w:rsidRDefault="008B6AE4" w:rsidP="008B6AE4">
      <w:pPr>
        <w:pStyle w:val="Paragraphedeliste"/>
        <w:spacing w:before="120"/>
        <w:ind w:left="1208"/>
        <w:jc w:val="both"/>
        <w:rPr>
          <w:rFonts w:ascii="Arial" w:hAnsi="Arial" w:cs="Arial"/>
          <w:sz w:val="22"/>
          <w:szCs w:val="22"/>
        </w:rPr>
      </w:pPr>
    </w:p>
    <w:p w:rsidR="00CA32BB" w:rsidRPr="00352E10" w:rsidRDefault="00CA32BB" w:rsidP="008D44FA">
      <w:pPr>
        <w:pStyle w:val="Paragraphedeliste"/>
        <w:numPr>
          <w:ilvl w:val="0"/>
          <w:numId w:val="4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sz w:val="22"/>
          <w:szCs w:val="22"/>
        </w:rPr>
        <w:t>Si elle constate une erreur ou sur votre demande par mail, rejeter la facture</w:t>
      </w:r>
    </w:p>
    <w:p w:rsidR="006A6093" w:rsidRPr="00352E10" w:rsidRDefault="00CA32BB" w:rsidP="008D44FA">
      <w:pPr>
        <w:pStyle w:val="Paragraphedeliste"/>
        <w:numPr>
          <w:ilvl w:val="2"/>
          <w:numId w:val="40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La facture est au statut « Rejet » (voir liste des facturations)</w:t>
      </w:r>
    </w:p>
    <w:p w:rsidR="00CA32BB" w:rsidRPr="00352E10" w:rsidRDefault="00CA32BB" w:rsidP="008D44FA">
      <w:pPr>
        <w:pStyle w:val="Paragraphedeliste"/>
        <w:numPr>
          <w:ilvl w:val="2"/>
          <w:numId w:val="40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Vous pouvez à nouveau supprimer cette facture, rectifier les erreurs et recommencer le processus</w:t>
      </w:r>
    </w:p>
    <w:p w:rsidR="0020475C" w:rsidRPr="00352E10" w:rsidRDefault="0020475C" w:rsidP="0020475C">
      <w:pPr>
        <w:pStyle w:val="Paragraphedeliste"/>
        <w:spacing w:before="12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</w:p>
    <w:p w:rsidR="00CA32BB" w:rsidRPr="00352E10" w:rsidRDefault="00CA32BB" w:rsidP="008D44FA">
      <w:pPr>
        <w:pStyle w:val="Paragraphedeliste"/>
        <w:numPr>
          <w:ilvl w:val="0"/>
          <w:numId w:val="4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 xml:space="preserve">Si elle est d’accord, valider votre facture </w:t>
      </w:r>
    </w:p>
    <w:p w:rsidR="00D7487E" w:rsidRDefault="00CA32BB" w:rsidP="008D44FA">
      <w:pPr>
        <w:pStyle w:val="Paragraphedeliste"/>
        <w:numPr>
          <w:ilvl w:val="1"/>
          <w:numId w:val="41"/>
        </w:numPr>
        <w:spacing w:before="120"/>
        <w:ind w:left="205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52E10">
        <w:rPr>
          <w:rFonts w:ascii="Arial" w:hAnsi="Arial" w:cs="Arial"/>
          <w:color w:val="000000"/>
          <w:sz w:val="22"/>
          <w:szCs w:val="22"/>
        </w:rPr>
        <w:t>La facture est au statut « Validée » (voir liste des facturations)</w:t>
      </w:r>
      <w:r w:rsidR="00C119B1" w:rsidRPr="00352E10">
        <w:rPr>
          <w:rFonts w:ascii="Arial" w:hAnsi="Arial" w:cs="Arial"/>
          <w:color w:val="000000"/>
          <w:sz w:val="22"/>
          <w:szCs w:val="22"/>
        </w:rPr>
        <w:t>. Elle est définitive.</w:t>
      </w:r>
    </w:p>
    <w:p w:rsidR="00D7487E" w:rsidRDefault="00D7487E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hAnsi="Arial" w:cs="Arial"/>
          <w:color w:val="000000"/>
        </w:rPr>
        <w:br w:type="page"/>
      </w:r>
    </w:p>
    <w:p w:rsidR="00CA32BB" w:rsidRPr="00352E10" w:rsidRDefault="00CA32BB" w:rsidP="008D44FA">
      <w:pPr>
        <w:pStyle w:val="Paragraphedeliste"/>
        <w:numPr>
          <w:ilvl w:val="1"/>
          <w:numId w:val="41"/>
        </w:numPr>
        <w:spacing w:before="120"/>
        <w:ind w:left="2058"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E0ABE" w:rsidRPr="000953C9" w:rsidRDefault="000953C9" w:rsidP="000953C9">
      <w:pPr>
        <w:spacing w:before="120" w:after="120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0953C9">
        <w:rPr>
          <w:rFonts w:ascii="Arial" w:hAnsi="Arial" w:cs="Arial"/>
          <w:b/>
          <w:color w:val="00B050"/>
          <w:sz w:val="24"/>
          <w:szCs w:val="24"/>
        </w:rPr>
        <w:t>Espace adhérents :</w:t>
      </w:r>
    </w:p>
    <w:p w:rsidR="000953C9" w:rsidRPr="00A641F4" w:rsidRDefault="000953C9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Les évolutions effectuées dans GRAAL aussi bien pour la sécurité, les règles de gestions que les contrôles sont les mêmes.</w:t>
      </w:r>
    </w:p>
    <w:p w:rsidR="000953C9" w:rsidRPr="00A641F4" w:rsidRDefault="000953C9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Les principales :</w:t>
      </w:r>
    </w:p>
    <w:p w:rsidR="000953C9" w:rsidRPr="00A641F4" w:rsidRDefault="000953C9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Impossibilité de modifier son nom et son prénom, si l’adhérent est connecté avec son identifiant</w:t>
      </w:r>
    </w:p>
    <w:p w:rsidR="006F5320" w:rsidRPr="00A641F4" w:rsidRDefault="006F5320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Indication des zones de saisie obligatoires (astérisque rouge)</w:t>
      </w:r>
    </w:p>
    <w:p w:rsidR="006F5320" w:rsidRPr="00A641F4" w:rsidRDefault="006F5320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Désolidarisation des éléments des adresses : n° voie, nature de la voie, nom de la voie, complément d’adresse</w:t>
      </w:r>
    </w:p>
    <w:p w:rsidR="000953C9" w:rsidRPr="00A641F4" w:rsidRDefault="000953C9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 xml:space="preserve">Saisie des adhésions des ayants-droit à partir de l’espace </w:t>
      </w:r>
      <w:proofErr w:type="spellStart"/>
      <w:r w:rsidRPr="00A641F4">
        <w:rPr>
          <w:rFonts w:ascii="Arial" w:hAnsi="Arial" w:cs="Arial"/>
        </w:rPr>
        <w:t>adhrent</w:t>
      </w:r>
      <w:proofErr w:type="spellEnd"/>
      <w:r w:rsidRPr="00A641F4">
        <w:rPr>
          <w:rFonts w:ascii="Arial" w:hAnsi="Arial" w:cs="Arial"/>
        </w:rPr>
        <w:t xml:space="preserve"> de l’adhérent principal : mêmes règles et messages que pour GRAAL</w:t>
      </w:r>
    </w:p>
    <w:p w:rsidR="000953C9" w:rsidRPr="00A641F4" w:rsidRDefault="000953C9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Demande autorisation d’utiliser les adresses mail pour envoyer des informations, propositions, ….</w:t>
      </w:r>
    </w:p>
    <w:p w:rsidR="000953C9" w:rsidRPr="00A641F4" w:rsidRDefault="000953C9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</w:rPr>
      </w:pPr>
      <w:r w:rsidRPr="00A641F4">
        <w:rPr>
          <w:rFonts w:ascii="Arial" w:hAnsi="Arial" w:cs="Arial"/>
        </w:rPr>
        <w:t>Blocage validation du paiement si celui-ci est en cours (impossibilité de double-clic)</w:t>
      </w:r>
      <w:r w:rsidR="009C25C6" w:rsidRPr="00A641F4">
        <w:rPr>
          <w:rFonts w:ascii="Arial" w:hAnsi="Arial" w:cs="Arial"/>
        </w:rPr>
        <w:t>.</w:t>
      </w:r>
    </w:p>
    <w:p w:rsidR="009C25C6" w:rsidRPr="00A641F4" w:rsidRDefault="009C25C6" w:rsidP="00A641F4">
      <w:pPr>
        <w:pStyle w:val="Paragraphedeliste"/>
        <w:numPr>
          <w:ilvl w:val="1"/>
          <w:numId w:val="4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41F4">
        <w:rPr>
          <w:rFonts w:ascii="Arial" w:hAnsi="Arial" w:cs="Arial"/>
        </w:rPr>
        <w:t>Message d’information d’envoi de la carte d’</w:t>
      </w:r>
      <w:r w:rsidR="00DE7730" w:rsidRPr="00A641F4">
        <w:rPr>
          <w:rFonts w:ascii="Arial" w:hAnsi="Arial" w:cs="Arial"/>
        </w:rPr>
        <w:t>adhérent avec indication de l’adresse</w:t>
      </w:r>
      <w:r w:rsidRPr="00A641F4">
        <w:rPr>
          <w:rFonts w:ascii="Arial" w:hAnsi="Arial" w:cs="Arial"/>
        </w:rPr>
        <w:t xml:space="preserve"> mail</w:t>
      </w:r>
      <w:r w:rsidR="00DE7730" w:rsidRPr="00A641F4">
        <w:rPr>
          <w:rFonts w:ascii="Arial" w:hAnsi="Arial" w:cs="Arial"/>
        </w:rPr>
        <w:t xml:space="preserve"> sur laquelle la carte est </w:t>
      </w:r>
      <w:proofErr w:type="gramStart"/>
      <w:r w:rsidR="00DE7730" w:rsidRPr="00A641F4">
        <w:rPr>
          <w:rFonts w:ascii="Arial" w:hAnsi="Arial" w:cs="Arial"/>
        </w:rPr>
        <w:t>envoyée</w:t>
      </w:r>
      <w:proofErr w:type="gramEnd"/>
      <w:r w:rsidR="004D500F" w:rsidRPr="00A641F4">
        <w:rPr>
          <w:rFonts w:ascii="Arial" w:hAnsi="Arial" w:cs="Arial"/>
        </w:rPr>
        <w:t>.</w:t>
      </w:r>
    </w:p>
    <w:sectPr w:rsidR="009C25C6" w:rsidRPr="00A641F4" w:rsidSect="00696402">
      <w:headerReference w:type="default" r:id="rId7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86" w:rsidRDefault="00100B86" w:rsidP="00352E10">
      <w:pPr>
        <w:spacing w:after="0" w:line="240" w:lineRule="auto"/>
      </w:pPr>
      <w:r>
        <w:separator/>
      </w:r>
    </w:p>
  </w:endnote>
  <w:endnote w:type="continuationSeparator" w:id="0">
    <w:p w:rsidR="00100B86" w:rsidRDefault="00100B86" w:rsidP="0035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86" w:rsidRDefault="00100B86" w:rsidP="00352E10">
      <w:pPr>
        <w:spacing w:after="0" w:line="240" w:lineRule="auto"/>
      </w:pPr>
      <w:r>
        <w:separator/>
      </w:r>
    </w:p>
  </w:footnote>
  <w:footnote w:type="continuationSeparator" w:id="0">
    <w:p w:rsidR="00100B86" w:rsidRDefault="00100B86" w:rsidP="0035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10" w:rsidRPr="00352E10" w:rsidRDefault="00352E10" w:rsidP="00352E10">
    <w:pPr>
      <w:pStyle w:val="En-tte"/>
      <w:ind w:left="-851"/>
      <w:rPr>
        <w:b/>
        <w:sz w:val="32"/>
        <w:szCs w:val="32"/>
      </w:rPr>
    </w:pPr>
    <w:r w:rsidRPr="00352E10">
      <w:rPr>
        <w:b/>
        <w:sz w:val="32"/>
        <w:szCs w:val="32"/>
      </w:rPr>
      <w:t>ATSCAF FEDERALE</w:t>
    </w:r>
    <w:r>
      <w:rPr>
        <w:b/>
        <w:sz w:val="32"/>
        <w:szCs w:val="32"/>
      </w:rPr>
      <w:tab/>
      <w:t>GRAAL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C2F"/>
    <w:multiLevelType w:val="hybridMultilevel"/>
    <w:tmpl w:val="0F6CF100"/>
    <w:lvl w:ilvl="0" w:tplc="9048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DB8"/>
    <w:multiLevelType w:val="hybridMultilevel"/>
    <w:tmpl w:val="1DE40DB4"/>
    <w:lvl w:ilvl="0" w:tplc="C63A2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C0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C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B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E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08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2E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A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B23C19"/>
    <w:multiLevelType w:val="hybridMultilevel"/>
    <w:tmpl w:val="7952D75E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5E7212D"/>
    <w:multiLevelType w:val="hybridMultilevel"/>
    <w:tmpl w:val="D1926E84"/>
    <w:lvl w:ilvl="0" w:tplc="9048B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A64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AD8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68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A5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4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F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EB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6CC647D"/>
    <w:multiLevelType w:val="hybridMultilevel"/>
    <w:tmpl w:val="A9103DC4"/>
    <w:lvl w:ilvl="0" w:tplc="9048B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AD8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68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A5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4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F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EB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7045339"/>
    <w:multiLevelType w:val="hybridMultilevel"/>
    <w:tmpl w:val="D34A5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54E76"/>
    <w:multiLevelType w:val="hybridMultilevel"/>
    <w:tmpl w:val="8718293E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11094A"/>
    <w:multiLevelType w:val="hybridMultilevel"/>
    <w:tmpl w:val="CB503DEA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84C4B51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3AF40D3E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738051C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228BFB2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A8BCC32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01B24CC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7260D8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5E6A62E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8" w15:restartNumberingAfterBreak="0">
    <w:nsid w:val="0F9C1540"/>
    <w:multiLevelType w:val="hybridMultilevel"/>
    <w:tmpl w:val="E3E210E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3E5309"/>
    <w:multiLevelType w:val="hybridMultilevel"/>
    <w:tmpl w:val="A9A6D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16DDF"/>
    <w:multiLevelType w:val="hybridMultilevel"/>
    <w:tmpl w:val="AF4CA3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65A31"/>
    <w:multiLevelType w:val="hybridMultilevel"/>
    <w:tmpl w:val="A0402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47CF"/>
    <w:multiLevelType w:val="hybridMultilevel"/>
    <w:tmpl w:val="C10EE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C6B3B"/>
    <w:multiLevelType w:val="hybridMultilevel"/>
    <w:tmpl w:val="2176F4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506D7"/>
    <w:multiLevelType w:val="hybridMultilevel"/>
    <w:tmpl w:val="1224387E"/>
    <w:lvl w:ilvl="0" w:tplc="C1545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A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0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C0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4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46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A9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1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69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E985308"/>
    <w:multiLevelType w:val="hybridMultilevel"/>
    <w:tmpl w:val="598E27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F8D0B37"/>
    <w:multiLevelType w:val="hybridMultilevel"/>
    <w:tmpl w:val="1F462920"/>
    <w:lvl w:ilvl="0" w:tplc="DE96B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4B5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40D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05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B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C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24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0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6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FDC7FA4"/>
    <w:multiLevelType w:val="hybridMultilevel"/>
    <w:tmpl w:val="0DDAC268"/>
    <w:lvl w:ilvl="0" w:tplc="DE96B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40D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05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B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C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24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0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6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2B10C7D"/>
    <w:multiLevelType w:val="hybridMultilevel"/>
    <w:tmpl w:val="AD4A70FE"/>
    <w:lvl w:ilvl="0" w:tplc="C63A2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2EEA2">
      <w:start w:val="7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C0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C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B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E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08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2E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A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87B3A2D"/>
    <w:multiLevelType w:val="hybridMultilevel"/>
    <w:tmpl w:val="02082F56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46A645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5EAD81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BA4684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9542248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07A50A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2854A90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756FD5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A94EB23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0" w15:restartNumberingAfterBreak="0">
    <w:nsid w:val="29457F2F"/>
    <w:multiLevelType w:val="hybridMultilevel"/>
    <w:tmpl w:val="FB28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07329"/>
    <w:multiLevelType w:val="hybridMultilevel"/>
    <w:tmpl w:val="7C427EF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2735A0"/>
    <w:multiLevelType w:val="hybridMultilevel"/>
    <w:tmpl w:val="FFE0C7B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A343E3"/>
    <w:multiLevelType w:val="hybridMultilevel"/>
    <w:tmpl w:val="98544894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37ACD"/>
    <w:multiLevelType w:val="hybridMultilevel"/>
    <w:tmpl w:val="D0981078"/>
    <w:lvl w:ilvl="0" w:tplc="9048B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68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A5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4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F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EB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5C3462F"/>
    <w:multiLevelType w:val="hybridMultilevel"/>
    <w:tmpl w:val="7E3A0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549D6"/>
    <w:multiLevelType w:val="hybridMultilevel"/>
    <w:tmpl w:val="D012F1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B6A118B"/>
    <w:multiLevelType w:val="hybridMultilevel"/>
    <w:tmpl w:val="FB0EF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006C8"/>
    <w:multiLevelType w:val="hybridMultilevel"/>
    <w:tmpl w:val="A43E6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06438"/>
    <w:multiLevelType w:val="hybridMultilevel"/>
    <w:tmpl w:val="1916E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B577D"/>
    <w:multiLevelType w:val="hybridMultilevel"/>
    <w:tmpl w:val="3D98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07683"/>
    <w:multiLevelType w:val="hybridMultilevel"/>
    <w:tmpl w:val="85208F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0144"/>
    <w:multiLevelType w:val="hybridMultilevel"/>
    <w:tmpl w:val="37865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64F26"/>
    <w:multiLevelType w:val="hybridMultilevel"/>
    <w:tmpl w:val="3252D2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1C77434"/>
    <w:multiLevelType w:val="hybridMultilevel"/>
    <w:tmpl w:val="9DE836B2"/>
    <w:lvl w:ilvl="0" w:tplc="DAD82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07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04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8A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F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49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43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03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44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572076"/>
    <w:multiLevelType w:val="hybridMultilevel"/>
    <w:tmpl w:val="F3C8F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C44"/>
    <w:multiLevelType w:val="hybridMultilevel"/>
    <w:tmpl w:val="33581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44B06"/>
    <w:multiLevelType w:val="hybridMultilevel"/>
    <w:tmpl w:val="DA8011D6"/>
    <w:lvl w:ilvl="0" w:tplc="879AC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E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E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42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01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01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4C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2A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DA00C85"/>
    <w:multiLevelType w:val="hybridMultilevel"/>
    <w:tmpl w:val="E67CBB5A"/>
    <w:lvl w:ilvl="0" w:tplc="DE96B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4B5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B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C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24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0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6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6D71414"/>
    <w:multiLevelType w:val="hybridMultilevel"/>
    <w:tmpl w:val="D5CA270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90D56CD"/>
    <w:multiLevelType w:val="hybridMultilevel"/>
    <w:tmpl w:val="69A40EE6"/>
    <w:lvl w:ilvl="0" w:tplc="C63A2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9C0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C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B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E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08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2E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A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A865C95"/>
    <w:multiLevelType w:val="hybridMultilevel"/>
    <w:tmpl w:val="274A96F6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6FA84D0A"/>
    <w:multiLevelType w:val="hybridMultilevel"/>
    <w:tmpl w:val="CDC801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3085D7E"/>
    <w:multiLevelType w:val="hybridMultilevel"/>
    <w:tmpl w:val="F4666FD8"/>
    <w:lvl w:ilvl="0" w:tplc="9048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60C61"/>
    <w:multiLevelType w:val="hybridMultilevel"/>
    <w:tmpl w:val="3A5C3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D5090"/>
    <w:multiLevelType w:val="hybridMultilevel"/>
    <w:tmpl w:val="C6C89680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3AF40D3E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738051C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228BFB2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A8BCC32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01B24CC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7260D8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5E6A62E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6" w15:restartNumberingAfterBreak="0">
    <w:nsid w:val="777A4E9A"/>
    <w:multiLevelType w:val="hybridMultilevel"/>
    <w:tmpl w:val="56AECC3C"/>
    <w:lvl w:ilvl="0" w:tplc="9048B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AD8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68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A5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4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F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EB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B80304A"/>
    <w:multiLevelType w:val="hybridMultilevel"/>
    <w:tmpl w:val="695ED464"/>
    <w:lvl w:ilvl="0" w:tplc="C63A2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9C0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C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B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E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08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2E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A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D6B3D4D"/>
    <w:multiLevelType w:val="hybridMultilevel"/>
    <w:tmpl w:val="E9D64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7"/>
  </w:num>
  <w:num w:numId="4">
    <w:abstractNumId w:val="3"/>
  </w:num>
  <w:num w:numId="5">
    <w:abstractNumId w:val="18"/>
  </w:num>
  <w:num w:numId="6">
    <w:abstractNumId w:val="14"/>
  </w:num>
  <w:num w:numId="7">
    <w:abstractNumId w:val="23"/>
  </w:num>
  <w:num w:numId="8">
    <w:abstractNumId w:val="15"/>
  </w:num>
  <w:num w:numId="9">
    <w:abstractNumId w:val="42"/>
  </w:num>
  <w:num w:numId="10">
    <w:abstractNumId w:val="33"/>
  </w:num>
  <w:num w:numId="11">
    <w:abstractNumId w:val="38"/>
  </w:num>
  <w:num w:numId="12">
    <w:abstractNumId w:val="17"/>
  </w:num>
  <w:num w:numId="13">
    <w:abstractNumId w:val="21"/>
  </w:num>
  <w:num w:numId="14">
    <w:abstractNumId w:val="39"/>
  </w:num>
  <w:num w:numId="15">
    <w:abstractNumId w:val="22"/>
  </w:num>
  <w:num w:numId="16">
    <w:abstractNumId w:val="26"/>
  </w:num>
  <w:num w:numId="17">
    <w:abstractNumId w:val="24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45"/>
  </w:num>
  <w:num w:numId="23">
    <w:abstractNumId w:val="0"/>
  </w:num>
  <w:num w:numId="24">
    <w:abstractNumId w:val="43"/>
  </w:num>
  <w:num w:numId="25">
    <w:abstractNumId w:val="1"/>
  </w:num>
  <w:num w:numId="26">
    <w:abstractNumId w:val="46"/>
  </w:num>
  <w:num w:numId="27">
    <w:abstractNumId w:val="40"/>
  </w:num>
  <w:num w:numId="28">
    <w:abstractNumId w:val="47"/>
  </w:num>
  <w:num w:numId="29">
    <w:abstractNumId w:val="11"/>
  </w:num>
  <w:num w:numId="30">
    <w:abstractNumId w:val="12"/>
  </w:num>
  <w:num w:numId="31">
    <w:abstractNumId w:val="48"/>
  </w:num>
  <w:num w:numId="32">
    <w:abstractNumId w:val="44"/>
  </w:num>
  <w:num w:numId="33">
    <w:abstractNumId w:val="6"/>
  </w:num>
  <w:num w:numId="34">
    <w:abstractNumId w:val="8"/>
  </w:num>
  <w:num w:numId="35">
    <w:abstractNumId w:val="36"/>
  </w:num>
  <w:num w:numId="36">
    <w:abstractNumId w:val="13"/>
  </w:num>
  <w:num w:numId="37">
    <w:abstractNumId w:val="5"/>
  </w:num>
  <w:num w:numId="38">
    <w:abstractNumId w:val="25"/>
  </w:num>
  <w:num w:numId="39">
    <w:abstractNumId w:val="31"/>
  </w:num>
  <w:num w:numId="40">
    <w:abstractNumId w:val="28"/>
  </w:num>
  <w:num w:numId="41">
    <w:abstractNumId w:val="27"/>
  </w:num>
  <w:num w:numId="42">
    <w:abstractNumId w:val="2"/>
  </w:num>
  <w:num w:numId="43">
    <w:abstractNumId w:val="29"/>
  </w:num>
  <w:num w:numId="44">
    <w:abstractNumId w:val="20"/>
  </w:num>
  <w:num w:numId="45">
    <w:abstractNumId w:val="9"/>
  </w:num>
  <w:num w:numId="46">
    <w:abstractNumId w:val="35"/>
  </w:num>
  <w:num w:numId="47">
    <w:abstractNumId w:val="30"/>
  </w:num>
  <w:num w:numId="48">
    <w:abstractNumId w:val="32"/>
  </w:num>
  <w:num w:numId="49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56"/>
    <w:rsid w:val="00007569"/>
    <w:rsid w:val="000953C9"/>
    <w:rsid w:val="000B2077"/>
    <w:rsid w:val="00100B86"/>
    <w:rsid w:val="00104470"/>
    <w:rsid w:val="00113208"/>
    <w:rsid w:val="0014096D"/>
    <w:rsid w:val="00192338"/>
    <w:rsid w:val="00197A13"/>
    <w:rsid w:val="001A5497"/>
    <w:rsid w:val="001E4286"/>
    <w:rsid w:val="001F1727"/>
    <w:rsid w:val="00201259"/>
    <w:rsid w:val="0020475C"/>
    <w:rsid w:val="00205F06"/>
    <w:rsid w:val="002508C3"/>
    <w:rsid w:val="00267E73"/>
    <w:rsid w:val="00286DCF"/>
    <w:rsid w:val="002F5504"/>
    <w:rsid w:val="00310132"/>
    <w:rsid w:val="00331C20"/>
    <w:rsid w:val="00346740"/>
    <w:rsid w:val="00352E10"/>
    <w:rsid w:val="0036640E"/>
    <w:rsid w:val="003A7460"/>
    <w:rsid w:val="003C083D"/>
    <w:rsid w:val="0043580A"/>
    <w:rsid w:val="004367DD"/>
    <w:rsid w:val="004574F2"/>
    <w:rsid w:val="0046176C"/>
    <w:rsid w:val="004B3E9D"/>
    <w:rsid w:val="004D500F"/>
    <w:rsid w:val="004F0091"/>
    <w:rsid w:val="005315B7"/>
    <w:rsid w:val="00532263"/>
    <w:rsid w:val="005B7177"/>
    <w:rsid w:val="005D40CB"/>
    <w:rsid w:val="00601B67"/>
    <w:rsid w:val="00662090"/>
    <w:rsid w:val="006775B2"/>
    <w:rsid w:val="0068106A"/>
    <w:rsid w:val="00691807"/>
    <w:rsid w:val="00696402"/>
    <w:rsid w:val="006A6093"/>
    <w:rsid w:val="006C1026"/>
    <w:rsid w:val="006C51D5"/>
    <w:rsid w:val="006E5AB5"/>
    <w:rsid w:val="006F2D48"/>
    <w:rsid w:val="006F5320"/>
    <w:rsid w:val="00716F1C"/>
    <w:rsid w:val="00762E69"/>
    <w:rsid w:val="00770EBE"/>
    <w:rsid w:val="00785D30"/>
    <w:rsid w:val="0079544F"/>
    <w:rsid w:val="007D63D1"/>
    <w:rsid w:val="007E0ABE"/>
    <w:rsid w:val="00846BEB"/>
    <w:rsid w:val="008646A4"/>
    <w:rsid w:val="008B6263"/>
    <w:rsid w:val="008B6AE4"/>
    <w:rsid w:val="008D44FA"/>
    <w:rsid w:val="0092683D"/>
    <w:rsid w:val="00946920"/>
    <w:rsid w:val="009A26FE"/>
    <w:rsid w:val="009A4206"/>
    <w:rsid w:val="009C25C6"/>
    <w:rsid w:val="009D6C66"/>
    <w:rsid w:val="00A157AA"/>
    <w:rsid w:val="00A2731E"/>
    <w:rsid w:val="00A45356"/>
    <w:rsid w:val="00A45C03"/>
    <w:rsid w:val="00A52D90"/>
    <w:rsid w:val="00A60B0B"/>
    <w:rsid w:val="00A641F4"/>
    <w:rsid w:val="00A9799A"/>
    <w:rsid w:val="00AA5D9D"/>
    <w:rsid w:val="00B16898"/>
    <w:rsid w:val="00B173FC"/>
    <w:rsid w:val="00B23FDA"/>
    <w:rsid w:val="00B311F1"/>
    <w:rsid w:val="00B3370B"/>
    <w:rsid w:val="00B3765D"/>
    <w:rsid w:val="00B65385"/>
    <w:rsid w:val="00B6743E"/>
    <w:rsid w:val="00BB1117"/>
    <w:rsid w:val="00C119B1"/>
    <w:rsid w:val="00C17230"/>
    <w:rsid w:val="00C40CFE"/>
    <w:rsid w:val="00C514C0"/>
    <w:rsid w:val="00C62AA2"/>
    <w:rsid w:val="00C700B6"/>
    <w:rsid w:val="00CA32BB"/>
    <w:rsid w:val="00CB0924"/>
    <w:rsid w:val="00CD6D38"/>
    <w:rsid w:val="00CD7E71"/>
    <w:rsid w:val="00CE67D2"/>
    <w:rsid w:val="00D201FB"/>
    <w:rsid w:val="00D43FFD"/>
    <w:rsid w:val="00D51447"/>
    <w:rsid w:val="00D519A5"/>
    <w:rsid w:val="00D72353"/>
    <w:rsid w:val="00D7487E"/>
    <w:rsid w:val="00DD3735"/>
    <w:rsid w:val="00DE1657"/>
    <w:rsid w:val="00DE7730"/>
    <w:rsid w:val="00DF1E9D"/>
    <w:rsid w:val="00DF604E"/>
    <w:rsid w:val="00E151E3"/>
    <w:rsid w:val="00E54523"/>
    <w:rsid w:val="00E9596B"/>
    <w:rsid w:val="00EC0A20"/>
    <w:rsid w:val="00EE27B0"/>
    <w:rsid w:val="00EF5D7B"/>
    <w:rsid w:val="00F040AE"/>
    <w:rsid w:val="00F074C1"/>
    <w:rsid w:val="00F2535A"/>
    <w:rsid w:val="00F25CBB"/>
    <w:rsid w:val="00F50A37"/>
    <w:rsid w:val="00F8621F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512F78-7D0B-4E82-B075-71660113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5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E10"/>
  </w:style>
  <w:style w:type="paragraph" w:styleId="Pieddepage">
    <w:name w:val="footer"/>
    <w:basedOn w:val="Normal"/>
    <w:link w:val="PieddepageCar"/>
    <w:uiPriority w:val="99"/>
    <w:unhideWhenUsed/>
    <w:rsid w:val="0035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5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3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8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2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6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6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3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5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9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0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6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3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0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3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2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0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0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4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3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7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8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9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1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0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2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2754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CLUZEL Pierre</dc:creator>
  <cp:keywords/>
  <dc:description/>
  <cp:lastModifiedBy>PIERRE CLUZEL</cp:lastModifiedBy>
  <cp:revision>14</cp:revision>
  <dcterms:created xsi:type="dcterms:W3CDTF">2021-03-10T13:57:00Z</dcterms:created>
  <dcterms:modified xsi:type="dcterms:W3CDTF">2021-03-10T14:16:00Z</dcterms:modified>
</cp:coreProperties>
</file>